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5A375" w14:textId="335522A1" w:rsidR="00903E4D" w:rsidRDefault="00903E4D" w:rsidP="001F23A2">
      <w:pPr>
        <w:jc w:val="both"/>
        <w:rPr>
          <w:b/>
        </w:rPr>
      </w:pPr>
    </w:p>
    <w:p w14:paraId="6A9EE88F" w14:textId="77777777" w:rsidR="00903E4D" w:rsidRDefault="00903E4D" w:rsidP="001F23A2">
      <w:pPr>
        <w:jc w:val="both"/>
      </w:pPr>
    </w:p>
    <w:tbl>
      <w:tblPr>
        <w:tblStyle w:val="Tabelraster"/>
        <w:tblW w:w="0" w:type="auto"/>
        <w:tblLook w:val="01E0" w:firstRow="1" w:lastRow="1" w:firstColumn="1" w:lastColumn="1" w:noHBand="0" w:noVBand="0"/>
      </w:tblPr>
      <w:tblGrid>
        <w:gridCol w:w="3113"/>
        <w:gridCol w:w="5183"/>
      </w:tblGrid>
      <w:tr w:rsidR="00D56CF8" w14:paraId="3FCB0A77" w14:textId="77777777" w:rsidTr="00473610">
        <w:tc>
          <w:tcPr>
            <w:tcW w:w="3168" w:type="dxa"/>
          </w:tcPr>
          <w:p w14:paraId="0C81EDEF" w14:textId="77777777" w:rsidR="00D56CF8" w:rsidRDefault="00D56CF8" w:rsidP="001F23A2">
            <w:pPr>
              <w:jc w:val="both"/>
            </w:pPr>
            <w:r>
              <w:t>Auteur</w:t>
            </w:r>
          </w:p>
        </w:tc>
        <w:tc>
          <w:tcPr>
            <w:tcW w:w="5278" w:type="dxa"/>
          </w:tcPr>
          <w:p w14:paraId="6F9199ED" w14:textId="45C83925" w:rsidR="00D56CF8" w:rsidRDefault="00D56CF8" w:rsidP="001F23A2">
            <w:pPr>
              <w:jc w:val="both"/>
            </w:pPr>
            <w:r>
              <w:t>Hans Bogerd</w:t>
            </w:r>
          </w:p>
        </w:tc>
      </w:tr>
      <w:tr w:rsidR="00D56CF8" w14:paraId="18A043DA" w14:textId="77777777" w:rsidTr="00473610">
        <w:tc>
          <w:tcPr>
            <w:tcW w:w="3168" w:type="dxa"/>
          </w:tcPr>
          <w:p w14:paraId="6B5D4A53" w14:textId="77777777" w:rsidR="00D56CF8" w:rsidRDefault="00D56CF8" w:rsidP="001F23A2">
            <w:pPr>
              <w:jc w:val="both"/>
            </w:pPr>
            <w:r>
              <w:t>Afdeling</w:t>
            </w:r>
          </w:p>
        </w:tc>
        <w:tc>
          <w:tcPr>
            <w:tcW w:w="5278" w:type="dxa"/>
          </w:tcPr>
          <w:p w14:paraId="74F93CD9" w14:textId="77777777" w:rsidR="00D56CF8" w:rsidRDefault="00D56CF8" w:rsidP="001F23A2">
            <w:pPr>
              <w:jc w:val="both"/>
            </w:pPr>
            <w:r>
              <w:t>Risk, Compliance &amp; Control</w:t>
            </w:r>
          </w:p>
        </w:tc>
      </w:tr>
      <w:tr w:rsidR="00D56CF8" w14:paraId="70D81EFA" w14:textId="77777777" w:rsidTr="00473610">
        <w:tc>
          <w:tcPr>
            <w:tcW w:w="3168" w:type="dxa"/>
          </w:tcPr>
          <w:p w14:paraId="5757AEC7" w14:textId="77777777" w:rsidR="00D56CF8" w:rsidRDefault="00D56CF8" w:rsidP="001F23A2">
            <w:pPr>
              <w:jc w:val="both"/>
            </w:pPr>
            <w:r>
              <w:t>Autorisatie door</w:t>
            </w:r>
          </w:p>
        </w:tc>
        <w:tc>
          <w:tcPr>
            <w:tcW w:w="5278" w:type="dxa"/>
          </w:tcPr>
          <w:p w14:paraId="59D8E50E" w14:textId="729F3C7A" w:rsidR="00D56CF8" w:rsidRDefault="00337EF6" w:rsidP="001F23A2">
            <w:pPr>
              <w:jc w:val="both"/>
            </w:pPr>
            <w:r>
              <w:t>Karin te Lintelo-Faber</w:t>
            </w:r>
            <w:r w:rsidR="00D56CF8">
              <w:t xml:space="preserve">, manager RCC </w:t>
            </w:r>
          </w:p>
        </w:tc>
      </w:tr>
      <w:tr w:rsidR="00D56CF8" w14:paraId="452169D9" w14:textId="77777777" w:rsidTr="00473610">
        <w:tc>
          <w:tcPr>
            <w:tcW w:w="3168" w:type="dxa"/>
          </w:tcPr>
          <w:p w14:paraId="2E29554E" w14:textId="77777777" w:rsidR="00D56CF8" w:rsidRDefault="00D56CF8" w:rsidP="001F23A2">
            <w:pPr>
              <w:jc w:val="both"/>
            </w:pPr>
            <w:r>
              <w:t>Bestemd voor</w:t>
            </w:r>
          </w:p>
        </w:tc>
        <w:tc>
          <w:tcPr>
            <w:tcW w:w="5278" w:type="dxa"/>
          </w:tcPr>
          <w:p w14:paraId="02BA6E2D" w14:textId="77777777" w:rsidR="00D56CF8" w:rsidRDefault="00D56CF8" w:rsidP="001F23A2">
            <w:pPr>
              <w:jc w:val="both"/>
            </w:pPr>
            <w:r>
              <w:t>Raad van Bestuur en Raad van Toezicht</w:t>
            </w:r>
          </w:p>
        </w:tc>
      </w:tr>
      <w:tr w:rsidR="00D56CF8" w14:paraId="6FAFFA15" w14:textId="77777777" w:rsidTr="00473610">
        <w:tc>
          <w:tcPr>
            <w:tcW w:w="3168" w:type="dxa"/>
          </w:tcPr>
          <w:p w14:paraId="1EA7AA82" w14:textId="77777777" w:rsidR="00D56CF8" w:rsidRPr="006B0F9E" w:rsidRDefault="00D56CF8" w:rsidP="001F23A2">
            <w:pPr>
              <w:jc w:val="both"/>
            </w:pPr>
            <w:r>
              <w:t>Datum</w:t>
            </w:r>
          </w:p>
        </w:tc>
        <w:tc>
          <w:tcPr>
            <w:tcW w:w="5278" w:type="dxa"/>
          </w:tcPr>
          <w:p w14:paraId="214503D0" w14:textId="6B6B2B3B" w:rsidR="00D56CF8" w:rsidRDefault="00A12C78" w:rsidP="00E5543B">
            <w:pPr>
              <w:jc w:val="both"/>
            </w:pPr>
            <w:r>
              <w:t xml:space="preserve">17 december 2024 </w:t>
            </w:r>
          </w:p>
        </w:tc>
      </w:tr>
      <w:tr w:rsidR="00D56CF8" w14:paraId="712BC4BE" w14:textId="77777777" w:rsidTr="00473610">
        <w:tc>
          <w:tcPr>
            <w:tcW w:w="3168" w:type="dxa"/>
          </w:tcPr>
          <w:p w14:paraId="4D19E852" w14:textId="77777777" w:rsidR="00D56CF8" w:rsidRPr="006B0F9E" w:rsidRDefault="00D56CF8" w:rsidP="001F23A2">
            <w:pPr>
              <w:jc w:val="both"/>
            </w:pPr>
            <w:r w:rsidRPr="006B0F9E">
              <w:t>Status / Versie</w:t>
            </w:r>
          </w:p>
        </w:tc>
        <w:tc>
          <w:tcPr>
            <w:tcW w:w="5278" w:type="dxa"/>
          </w:tcPr>
          <w:p w14:paraId="75F272D1" w14:textId="1AB0A2C3" w:rsidR="00D56CF8" w:rsidRDefault="004D3DA0" w:rsidP="001F23A2">
            <w:pPr>
              <w:jc w:val="both"/>
            </w:pPr>
            <w:r>
              <w:t xml:space="preserve">Vastgesteld in RvT vergadering 16 mei 2024 </w:t>
            </w:r>
          </w:p>
        </w:tc>
      </w:tr>
      <w:tr w:rsidR="00D56CF8" w14:paraId="2A0C6B37" w14:textId="77777777" w:rsidTr="00473610">
        <w:tc>
          <w:tcPr>
            <w:tcW w:w="3168" w:type="dxa"/>
          </w:tcPr>
          <w:p w14:paraId="3727A0F0" w14:textId="77777777" w:rsidR="00D56CF8" w:rsidRDefault="00D56CF8" w:rsidP="001F23A2">
            <w:pPr>
              <w:jc w:val="both"/>
            </w:pPr>
            <w:r>
              <w:t>Vindplaats bronbestand</w:t>
            </w:r>
          </w:p>
        </w:tc>
        <w:tc>
          <w:tcPr>
            <w:tcW w:w="5278" w:type="dxa"/>
          </w:tcPr>
          <w:p w14:paraId="0655F108" w14:textId="77777777" w:rsidR="00D56CF8" w:rsidRDefault="00D56CF8" w:rsidP="001F23A2">
            <w:pPr>
              <w:jc w:val="both"/>
            </w:pPr>
            <w:r>
              <w:t>Afdelingsdocumenten RCC Audit</w:t>
            </w:r>
          </w:p>
        </w:tc>
      </w:tr>
    </w:tbl>
    <w:p w14:paraId="6D4C9CD3" w14:textId="77777777" w:rsidR="00903E4D" w:rsidRDefault="00903E4D" w:rsidP="001F23A2">
      <w:pPr>
        <w:jc w:val="both"/>
      </w:pPr>
    </w:p>
    <w:p w14:paraId="2F29338E" w14:textId="77777777" w:rsidR="00903E4D" w:rsidRPr="000335B0" w:rsidRDefault="00903E4D" w:rsidP="001F23A2">
      <w:pPr>
        <w:jc w:val="both"/>
        <w:rPr>
          <w:b/>
          <w:u w:val="single"/>
        </w:rPr>
      </w:pPr>
      <w:r w:rsidRPr="000335B0">
        <w:rPr>
          <w:b/>
          <w:u w:val="single"/>
        </w:rPr>
        <w:t>Inhoud</w:t>
      </w:r>
    </w:p>
    <w:p w14:paraId="5AAB8D73" w14:textId="77777777" w:rsidR="00903E4D" w:rsidRDefault="00903E4D" w:rsidP="001F23A2">
      <w:pPr>
        <w:jc w:val="both"/>
      </w:pPr>
    </w:p>
    <w:p w14:paraId="01A2E4BD" w14:textId="4608AF81" w:rsidR="00903E4D" w:rsidRPr="00E25FD5" w:rsidRDefault="00903E4D" w:rsidP="001F23A2">
      <w:pPr>
        <w:jc w:val="both"/>
        <w:rPr>
          <w:b/>
        </w:rPr>
      </w:pPr>
      <w:bookmarkStart w:id="0" w:name="_Toc467511361"/>
      <w:r w:rsidRPr="00935C7D">
        <w:rPr>
          <w:b/>
        </w:rPr>
        <w:t>Uitgangspunt</w:t>
      </w:r>
      <w:bookmarkEnd w:id="0"/>
    </w:p>
    <w:p w14:paraId="38AE7006" w14:textId="75D7AD66" w:rsidR="00903E4D" w:rsidRDefault="00316D31" w:rsidP="001F23A2">
      <w:pPr>
        <w:jc w:val="both"/>
        <w:rPr>
          <w:rFonts w:cs="Arial"/>
          <w:szCs w:val="20"/>
        </w:rPr>
      </w:pPr>
      <w:r>
        <w:rPr>
          <w:rFonts w:cs="Arial"/>
          <w:szCs w:val="20"/>
        </w:rPr>
        <w:t xml:space="preserve">Dit </w:t>
      </w:r>
      <w:r w:rsidRPr="00DC6E34">
        <w:rPr>
          <w:rFonts w:cs="Arial"/>
          <w:szCs w:val="20"/>
        </w:rPr>
        <w:t>Declaratiereglement</w:t>
      </w:r>
      <w:r>
        <w:rPr>
          <w:rFonts w:cs="Arial"/>
          <w:szCs w:val="20"/>
        </w:rPr>
        <w:t xml:space="preserve"> </w:t>
      </w:r>
      <w:r w:rsidR="00903E4D" w:rsidRPr="009620A4">
        <w:rPr>
          <w:rFonts w:cs="Arial"/>
          <w:szCs w:val="20"/>
        </w:rPr>
        <w:t>heeft als uitgangspunt dat transparant en doelmatig wordt omgegaan met publieke middelen. Hiertoe behoren de functionele kosten die specifiek verbonden zijn aan de uitoefening van de taken van bestuurders. Het zijn over het algemeen persoonsgebonden kosten die 'buitenshuis' worden gemaakt. Als algemene regel geldt dat alle kosten die in redelijkheid voor een goede vervulling van de functie worden gemaakt, worden vergoed.</w:t>
      </w:r>
    </w:p>
    <w:p w14:paraId="170C714C" w14:textId="77777777" w:rsidR="00903E4D" w:rsidRPr="009620A4" w:rsidRDefault="00903E4D" w:rsidP="001F23A2">
      <w:pPr>
        <w:ind w:left="357"/>
        <w:jc w:val="both"/>
        <w:rPr>
          <w:rFonts w:cs="Arial"/>
          <w:szCs w:val="20"/>
        </w:rPr>
      </w:pPr>
    </w:p>
    <w:p w14:paraId="53631F4A" w14:textId="5DF47031" w:rsidR="00903E4D" w:rsidRPr="00F92733" w:rsidRDefault="001F23A2" w:rsidP="001F23A2">
      <w:pPr>
        <w:jc w:val="both"/>
        <w:rPr>
          <w:b/>
        </w:rPr>
      </w:pPr>
      <w:r w:rsidRPr="00F92733">
        <w:rPr>
          <w:b/>
        </w:rPr>
        <w:t>Algemene bepalingen</w:t>
      </w:r>
    </w:p>
    <w:p w14:paraId="5E5C130D" w14:textId="18352338" w:rsidR="00903E4D" w:rsidRPr="00F92733" w:rsidRDefault="00903E4D" w:rsidP="003A56D0">
      <w:pPr>
        <w:pStyle w:val="Lijstalinea"/>
        <w:numPr>
          <w:ilvl w:val="0"/>
          <w:numId w:val="2"/>
        </w:numPr>
        <w:spacing w:line="276" w:lineRule="auto"/>
        <w:jc w:val="both"/>
        <w:rPr>
          <w:rFonts w:cs="Arial"/>
          <w:szCs w:val="20"/>
        </w:rPr>
      </w:pPr>
      <w:r w:rsidRPr="00F92733">
        <w:rPr>
          <w:rFonts w:cs="Arial"/>
          <w:szCs w:val="20"/>
        </w:rPr>
        <w:t>Deze regeling is van toepassing op de voorzitter en de leden van de Raad van Bestuur (hierna: bestuurders) van Stichting Groene Hart Ziekenhuis (hierna: GHZ).</w:t>
      </w:r>
    </w:p>
    <w:p w14:paraId="6207CB5C" w14:textId="50506B40" w:rsidR="00903E4D" w:rsidRPr="00F92733" w:rsidRDefault="00903E4D" w:rsidP="003A56D0">
      <w:pPr>
        <w:pStyle w:val="Lijstalinea"/>
        <w:numPr>
          <w:ilvl w:val="0"/>
          <w:numId w:val="2"/>
        </w:numPr>
        <w:spacing w:line="276" w:lineRule="auto"/>
        <w:jc w:val="both"/>
        <w:rPr>
          <w:rFonts w:cs="Arial"/>
          <w:szCs w:val="20"/>
        </w:rPr>
      </w:pPr>
      <w:r w:rsidRPr="00F92733">
        <w:rPr>
          <w:rFonts w:cs="Arial"/>
          <w:szCs w:val="20"/>
        </w:rPr>
        <w:t>Deze regeling betreft kosten van bestuurders zoals genoemd in de volgende artikelen.</w:t>
      </w:r>
    </w:p>
    <w:p w14:paraId="4370A5A4" w14:textId="2F2D8B66" w:rsidR="00E25FD5" w:rsidRPr="00F92733" w:rsidRDefault="00903E4D" w:rsidP="003A56D0">
      <w:pPr>
        <w:pStyle w:val="Lijstalinea"/>
        <w:numPr>
          <w:ilvl w:val="0"/>
          <w:numId w:val="2"/>
        </w:numPr>
        <w:spacing w:line="276" w:lineRule="auto"/>
        <w:jc w:val="both"/>
        <w:rPr>
          <w:rFonts w:cs="Arial"/>
          <w:szCs w:val="20"/>
        </w:rPr>
      </w:pPr>
      <w:r w:rsidRPr="00F92733">
        <w:rPr>
          <w:rFonts w:cs="Arial"/>
          <w:szCs w:val="20"/>
        </w:rPr>
        <w:t xml:space="preserve">Aanvullend op deze regeling kan de Raad van Toezicht (hierna: RvT) nadere regels vaststellen met betrekking tot uitgaven en faciliteiten die nodig zijn voor de uitoefening van de functie van bestuurder in het GHZ. </w:t>
      </w:r>
    </w:p>
    <w:p w14:paraId="24439334" w14:textId="23EBE6B7" w:rsidR="00903E4D" w:rsidRPr="00F92733" w:rsidRDefault="00903E4D" w:rsidP="003A56D0">
      <w:pPr>
        <w:pStyle w:val="Lijstalinea"/>
        <w:numPr>
          <w:ilvl w:val="0"/>
          <w:numId w:val="2"/>
        </w:numPr>
        <w:spacing w:line="276" w:lineRule="auto"/>
        <w:jc w:val="both"/>
        <w:rPr>
          <w:rFonts w:cs="Arial"/>
          <w:szCs w:val="20"/>
        </w:rPr>
      </w:pPr>
      <w:r w:rsidRPr="00F92733">
        <w:rPr>
          <w:rFonts w:cs="Arial"/>
          <w:szCs w:val="20"/>
        </w:rPr>
        <w:t xml:space="preserve">Deze regeling is van </w:t>
      </w:r>
      <w:r w:rsidR="00E25FD5" w:rsidRPr="00F92733">
        <w:rPr>
          <w:rFonts w:cs="Arial"/>
          <w:szCs w:val="20"/>
        </w:rPr>
        <w:t xml:space="preserve">toepassing </w:t>
      </w:r>
      <w:r w:rsidR="001F23A2" w:rsidRPr="00F92733">
        <w:rPr>
          <w:rFonts w:cs="Arial"/>
          <w:szCs w:val="20"/>
        </w:rPr>
        <w:t>na autorisatie door de RvT. Deze regeling wordt periodiek geëvalueerd.</w:t>
      </w:r>
    </w:p>
    <w:p w14:paraId="2BFEB97F" w14:textId="65819656" w:rsidR="00F37914" w:rsidRPr="00F92733" w:rsidRDefault="00F37914" w:rsidP="003A56D0">
      <w:pPr>
        <w:pStyle w:val="Lijstalinea"/>
        <w:numPr>
          <w:ilvl w:val="0"/>
          <w:numId w:val="2"/>
        </w:numPr>
        <w:spacing w:line="276" w:lineRule="auto"/>
        <w:jc w:val="both"/>
        <w:rPr>
          <w:rFonts w:cs="Arial"/>
          <w:szCs w:val="20"/>
        </w:rPr>
      </w:pPr>
      <w:r w:rsidRPr="00F92733">
        <w:rPr>
          <w:rFonts w:cs="Arial"/>
          <w:szCs w:val="20"/>
        </w:rPr>
        <w:t>Deze regeling wordt gepubliceerd op de website van het GHZ.</w:t>
      </w:r>
    </w:p>
    <w:p w14:paraId="05C7B979" w14:textId="77777777" w:rsidR="00903E4D" w:rsidRPr="009620A4" w:rsidRDefault="00903E4D" w:rsidP="001F23A2">
      <w:pPr>
        <w:jc w:val="both"/>
        <w:rPr>
          <w:rFonts w:cs="Arial"/>
          <w:szCs w:val="20"/>
        </w:rPr>
      </w:pPr>
    </w:p>
    <w:p w14:paraId="6ECC6932" w14:textId="5A6C3BC4" w:rsidR="00E25FD5" w:rsidRPr="00E25FD5" w:rsidRDefault="001F23A2" w:rsidP="001F23A2">
      <w:pPr>
        <w:jc w:val="both"/>
        <w:rPr>
          <w:b/>
        </w:rPr>
      </w:pPr>
      <w:bookmarkStart w:id="1" w:name="_Toc467511363"/>
      <w:bookmarkEnd w:id="1"/>
      <w:r>
        <w:rPr>
          <w:b/>
        </w:rPr>
        <w:t>Onkostenvergoeding</w:t>
      </w:r>
    </w:p>
    <w:p w14:paraId="41062D98" w14:textId="32EC8F5D" w:rsidR="00903E4D" w:rsidRPr="00E25FD5" w:rsidRDefault="00903E4D" w:rsidP="001F23A2">
      <w:pPr>
        <w:pStyle w:val="Lijstalinea"/>
        <w:numPr>
          <w:ilvl w:val="0"/>
          <w:numId w:val="5"/>
        </w:numPr>
        <w:jc w:val="both"/>
        <w:rPr>
          <w:rFonts w:cs="Arial"/>
          <w:szCs w:val="20"/>
        </w:rPr>
      </w:pPr>
      <w:r w:rsidRPr="00E25FD5">
        <w:rPr>
          <w:rFonts w:cs="Arial"/>
          <w:szCs w:val="20"/>
        </w:rPr>
        <w:t>Een dienstreis wordt gedefinieerd als een reis die wordt gemaakt in het kader van het uitoefenen van de functie van bestuurder. Hiertoe behoort ook de deelname aan evenementen van sociale en maatschappelijke aard die ondersteunend zijn aan het functioneren als bestuurder. Ook het volgen van cursussen en opleidingen, alsmede het deelnemen aan congressen en seminars in het kader van de uitoefening van de functie vallen onder de definitie van een dienstreis.</w:t>
      </w:r>
    </w:p>
    <w:p w14:paraId="2510067F" w14:textId="77777777" w:rsidR="00903E4D" w:rsidRPr="009620A4" w:rsidRDefault="00903E4D" w:rsidP="001F23A2">
      <w:pPr>
        <w:ind w:left="357"/>
        <w:jc w:val="both"/>
        <w:rPr>
          <w:rFonts w:cs="Arial"/>
          <w:szCs w:val="20"/>
        </w:rPr>
      </w:pPr>
    </w:p>
    <w:p w14:paraId="18D69F81" w14:textId="41DA5B98" w:rsidR="00903E4D" w:rsidRPr="00E25FD5" w:rsidRDefault="00903E4D" w:rsidP="001F23A2">
      <w:pPr>
        <w:pStyle w:val="Lijstalinea"/>
        <w:numPr>
          <w:ilvl w:val="0"/>
          <w:numId w:val="5"/>
        </w:numPr>
        <w:jc w:val="both"/>
        <w:rPr>
          <w:rFonts w:cs="Arial"/>
          <w:szCs w:val="20"/>
        </w:rPr>
      </w:pPr>
      <w:r w:rsidRPr="00E25FD5">
        <w:rPr>
          <w:rFonts w:cs="Arial"/>
          <w:szCs w:val="20"/>
        </w:rPr>
        <w:t xml:space="preserve">De uitgaven voor zakelijk verblijf binnen Nederland worden, rekening houdende met een maximale vergoeding, vergoed op basis van werkelijke kosten. Voor deze uitgaven worden maximumbedragen gehanteerd voor logies (€ 150), ontbijt (€ 15), lunch (€ 40) en diner </w:t>
      </w:r>
      <w:r w:rsidR="003A56D0">
        <w:rPr>
          <w:rFonts w:cs="Arial"/>
          <w:szCs w:val="20"/>
        </w:rPr>
        <w:br/>
      </w:r>
      <w:r w:rsidRPr="00E25FD5">
        <w:rPr>
          <w:rFonts w:cs="Arial"/>
          <w:szCs w:val="20"/>
        </w:rPr>
        <w:t>(€ 70). Deze bedragen gelden per persoon en worden jaarlijks geïndexeerd.</w:t>
      </w:r>
    </w:p>
    <w:p w14:paraId="7CB1D7A0" w14:textId="77777777" w:rsidR="00903E4D" w:rsidRPr="009620A4" w:rsidRDefault="00903E4D" w:rsidP="001F23A2">
      <w:pPr>
        <w:jc w:val="both"/>
        <w:rPr>
          <w:rFonts w:cs="Arial"/>
          <w:szCs w:val="20"/>
        </w:rPr>
      </w:pPr>
    </w:p>
    <w:p w14:paraId="4DAA0511" w14:textId="76B08E63" w:rsidR="00903E4D" w:rsidRPr="00E25FD5" w:rsidRDefault="00903E4D" w:rsidP="001F23A2">
      <w:pPr>
        <w:pStyle w:val="Lijstalinea"/>
        <w:numPr>
          <w:ilvl w:val="0"/>
          <w:numId w:val="5"/>
        </w:numPr>
        <w:jc w:val="both"/>
        <w:rPr>
          <w:rFonts w:cs="Arial"/>
          <w:szCs w:val="20"/>
        </w:rPr>
      </w:pPr>
      <w:bookmarkStart w:id="2" w:name="_GoBack"/>
      <w:bookmarkEnd w:id="2"/>
      <w:r w:rsidRPr="00DC6E34">
        <w:rPr>
          <w:rFonts w:cs="Arial"/>
          <w:szCs w:val="20"/>
        </w:rPr>
        <w:t xml:space="preserve">Voor vergoeding  van de verblijfskosten in het buitenland worden de normbedragen van het 'Reisbesluit Buitenland voor de sector Rijk' als leidraad aangehouden met dien verstande dat de maximumbedragen van verblijfkosten binnen Nederland genoemd onder artikel </w:t>
      </w:r>
      <w:r w:rsidR="00E25FD5" w:rsidRPr="00DC6E34">
        <w:rPr>
          <w:rFonts w:cs="Arial"/>
          <w:szCs w:val="20"/>
        </w:rPr>
        <w:t xml:space="preserve">2 </w:t>
      </w:r>
      <w:r w:rsidRPr="00DC6E34">
        <w:rPr>
          <w:rFonts w:cs="Arial"/>
          <w:szCs w:val="20"/>
        </w:rPr>
        <w:t>als richtbedrag mogen worden gehanteerd.</w:t>
      </w:r>
      <w:r w:rsidR="00E25FD5">
        <w:rPr>
          <w:rFonts w:cs="Arial"/>
          <w:szCs w:val="20"/>
        </w:rPr>
        <w:t xml:space="preserve"> </w:t>
      </w:r>
      <w:r w:rsidR="001F23A2">
        <w:rPr>
          <w:rFonts w:cs="Arial"/>
          <w:szCs w:val="20"/>
        </w:rPr>
        <w:t>In het buitenland gemaakte</w:t>
      </w:r>
      <w:r w:rsidR="00E25FD5" w:rsidRPr="00E25FD5">
        <w:rPr>
          <w:rFonts w:cs="Arial"/>
          <w:szCs w:val="20"/>
        </w:rPr>
        <w:t xml:space="preserve"> reis- en verblijfkosten worden vergoed op basis van de daadwerkelijk gemaakte kosten, onder toepassing van een toets op rechtmatigheid en doelmatigheid. </w:t>
      </w:r>
      <w:r w:rsidR="001F23A2">
        <w:rPr>
          <w:rFonts w:cs="Arial"/>
          <w:szCs w:val="20"/>
        </w:rPr>
        <w:t xml:space="preserve">Hiervoor moeten bewijzen van kosten worden overlegd ter controle. </w:t>
      </w:r>
      <w:r w:rsidR="00E25FD5" w:rsidRPr="00E25FD5">
        <w:rPr>
          <w:rFonts w:cs="Arial"/>
          <w:szCs w:val="20"/>
        </w:rPr>
        <w:t>Voor vliegreizen wordt Economy Class of daaraan gelijkwaardig gevlogen, tenzij het een intercontinentale vlucht betreft. Dan is business class toegestaan.</w:t>
      </w:r>
    </w:p>
    <w:p w14:paraId="0E914541" w14:textId="77777777" w:rsidR="00903E4D" w:rsidRPr="009620A4" w:rsidRDefault="00903E4D" w:rsidP="001F23A2">
      <w:pPr>
        <w:ind w:left="357"/>
        <w:jc w:val="both"/>
        <w:rPr>
          <w:rFonts w:cs="Arial"/>
          <w:szCs w:val="20"/>
        </w:rPr>
      </w:pPr>
    </w:p>
    <w:p w14:paraId="0F38F884" w14:textId="77777777" w:rsidR="001F23A2" w:rsidRPr="001F23A2" w:rsidRDefault="001F23A2" w:rsidP="001F23A2">
      <w:pPr>
        <w:jc w:val="both"/>
        <w:rPr>
          <w:rFonts w:cs="Arial"/>
          <w:szCs w:val="20"/>
        </w:rPr>
      </w:pPr>
    </w:p>
    <w:p w14:paraId="52A2B8C5" w14:textId="77777777" w:rsidR="001F23A2" w:rsidRDefault="001F23A2">
      <w:pPr>
        <w:spacing w:after="200" w:line="276" w:lineRule="auto"/>
        <w:rPr>
          <w:rFonts w:cs="Arial"/>
          <w:szCs w:val="20"/>
        </w:rPr>
      </w:pPr>
      <w:r>
        <w:rPr>
          <w:rFonts w:cs="Arial"/>
          <w:szCs w:val="20"/>
        </w:rPr>
        <w:br w:type="page"/>
      </w:r>
    </w:p>
    <w:p w14:paraId="73B54A3D" w14:textId="0E67FD01" w:rsidR="00903E4D" w:rsidRPr="00E25FD5" w:rsidRDefault="00903E4D" w:rsidP="001F23A2">
      <w:pPr>
        <w:pStyle w:val="Lijstalinea"/>
        <w:numPr>
          <w:ilvl w:val="0"/>
          <w:numId w:val="5"/>
        </w:numPr>
        <w:jc w:val="both"/>
        <w:rPr>
          <w:rFonts w:cs="Arial"/>
          <w:szCs w:val="20"/>
        </w:rPr>
      </w:pPr>
      <w:r w:rsidRPr="00E25FD5">
        <w:rPr>
          <w:rFonts w:cs="Arial"/>
          <w:szCs w:val="20"/>
        </w:rPr>
        <w:lastRenderedPageBreak/>
        <w:t xml:space="preserve">Kosten van een lunch of diner met één of meer externe, zakelijk contacten, die de </w:t>
      </w:r>
      <w:r w:rsidR="001F23A2">
        <w:rPr>
          <w:rFonts w:cs="Arial"/>
          <w:szCs w:val="20"/>
        </w:rPr>
        <w:t>RvB</w:t>
      </w:r>
      <w:r w:rsidRPr="00E25FD5">
        <w:rPr>
          <w:rFonts w:cs="Arial"/>
          <w:szCs w:val="20"/>
        </w:rPr>
        <w:t xml:space="preserve"> maakt in het kader van de uitoefening van </w:t>
      </w:r>
      <w:r w:rsidR="001F23A2">
        <w:rPr>
          <w:rFonts w:cs="Arial"/>
          <w:szCs w:val="20"/>
        </w:rPr>
        <w:t>haar</w:t>
      </w:r>
      <w:r w:rsidRPr="00E25FD5">
        <w:rPr>
          <w:rFonts w:cs="Arial"/>
          <w:szCs w:val="20"/>
        </w:rPr>
        <w:t xml:space="preserve"> functie worden, rekening houdend</w:t>
      </w:r>
      <w:r w:rsidR="001F23A2">
        <w:rPr>
          <w:rFonts w:cs="Arial"/>
          <w:szCs w:val="20"/>
        </w:rPr>
        <w:t xml:space="preserve">e met een maximale vergoeding, </w:t>
      </w:r>
      <w:r w:rsidRPr="00E25FD5">
        <w:rPr>
          <w:rFonts w:cs="Arial"/>
          <w:szCs w:val="20"/>
        </w:rPr>
        <w:t xml:space="preserve">vergoed op basis werkelijke kosten. Gehanteerde maximumbedragen zijn gelijk aan de bedragen genoemd onder </w:t>
      </w:r>
      <w:r w:rsidR="00E25FD5">
        <w:rPr>
          <w:rFonts w:cs="Arial"/>
          <w:szCs w:val="20"/>
        </w:rPr>
        <w:t xml:space="preserve">artikel 2 </w:t>
      </w:r>
      <w:r w:rsidRPr="00E25FD5">
        <w:rPr>
          <w:rFonts w:cs="Arial"/>
          <w:szCs w:val="20"/>
        </w:rPr>
        <w:t xml:space="preserve">van dit artikel </w:t>
      </w:r>
      <w:r w:rsidR="00E25FD5">
        <w:rPr>
          <w:rFonts w:cs="Arial"/>
          <w:szCs w:val="20"/>
        </w:rPr>
        <w:t xml:space="preserve">en </w:t>
      </w:r>
      <w:r w:rsidRPr="00E25FD5">
        <w:rPr>
          <w:rFonts w:cs="Arial"/>
          <w:szCs w:val="20"/>
        </w:rPr>
        <w:t>gelden per persoon.</w:t>
      </w:r>
    </w:p>
    <w:p w14:paraId="6436F9B1" w14:textId="77777777" w:rsidR="00E25FD5" w:rsidRPr="00E25FD5" w:rsidRDefault="00E25FD5" w:rsidP="001F23A2">
      <w:pPr>
        <w:pStyle w:val="Lijstalinea"/>
        <w:jc w:val="both"/>
        <w:rPr>
          <w:rFonts w:cs="Arial"/>
          <w:szCs w:val="20"/>
        </w:rPr>
      </w:pPr>
    </w:p>
    <w:p w14:paraId="24C1FF14" w14:textId="55B53EF7" w:rsidR="00903E4D" w:rsidRPr="003A56D0" w:rsidRDefault="00E25FD5" w:rsidP="00316D31">
      <w:pPr>
        <w:pStyle w:val="Lijstalinea"/>
        <w:numPr>
          <w:ilvl w:val="0"/>
          <w:numId w:val="5"/>
        </w:numPr>
        <w:jc w:val="both"/>
        <w:rPr>
          <w:rFonts w:cs="Arial"/>
          <w:szCs w:val="20"/>
        </w:rPr>
      </w:pPr>
      <w:r w:rsidRPr="003A56D0">
        <w:rPr>
          <w:rFonts w:cs="Arial"/>
          <w:szCs w:val="20"/>
        </w:rPr>
        <w:t xml:space="preserve">Aan </w:t>
      </w:r>
      <w:r w:rsidR="00076C63" w:rsidRPr="003A56D0">
        <w:rPr>
          <w:rFonts w:cs="Arial"/>
          <w:szCs w:val="20"/>
        </w:rPr>
        <w:t xml:space="preserve">de </w:t>
      </w:r>
      <w:r w:rsidR="001F23A2" w:rsidRPr="003A56D0">
        <w:rPr>
          <w:rFonts w:cs="Arial"/>
          <w:szCs w:val="20"/>
        </w:rPr>
        <w:t xml:space="preserve">RvB </w:t>
      </w:r>
      <w:r w:rsidR="00076C63" w:rsidRPr="003A56D0">
        <w:rPr>
          <w:rFonts w:cs="Arial"/>
          <w:szCs w:val="20"/>
        </w:rPr>
        <w:t>wordt</w:t>
      </w:r>
      <w:r w:rsidRPr="003A56D0">
        <w:rPr>
          <w:rFonts w:cs="Arial"/>
          <w:szCs w:val="20"/>
        </w:rPr>
        <w:t xml:space="preserve"> door het GHZ een auto ter beschikking gesteld waarover </w:t>
      </w:r>
      <w:r w:rsidR="00076C63" w:rsidRPr="003A56D0">
        <w:rPr>
          <w:rFonts w:cs="Arial"/>
          <w:szCs w:val="20"/>
        </w:rPr>
        <w:t xml:space="preserve">zij </w:t>
      </w:r>
      <w:r w:rsidRPr="003A56D0">
        <w:rPr>
          <w:rFonts w:cs="Arial"/>
          <w:szCs w:val="20"/>
        </w:rPr>
        <w:t xml:space="preserve">vrij kan beschikken voor zowel zakelijke als </w:t>
      </w:r>
      <w:r w:rsidR="00076C63" w:rsidRPr="003A56D0">
        <w:rPr>
          <w:rFonts w:cs="Arial"/>
          <w:szCs w:val="20"/>
        </w:rPr>
        <w:t>privédoeleinden</w:t>
      </w:r>
      <w:r w:rsidRPr="003A56D0">
        <w:rPr>
          <w:rFonts w:cs="Arial"/>
          <w:szCs w:val="20"/>
        </w:rPr>
        <w:t>. De maximale aanschafprijs van de auto komt overeen met het niveau van de functie.</w:t>
      </w:r>
      <w:r w:rsidRPr="003A56D0">
        <w:rPr>
          <w:rStyle w:val="Voetnootmarkering"/>
          <w:rFonts w:cs="Arial"/>
          <w:szCs w:val="20"/>
        </w:rPr>
        <w:footnoteReference w:id="1"/>
      </w:r>
      <w:r w:rsidR="00076C63" w:rsidRPr="003A56D0">
        <w:rPr>
          <w:rFonts w:cs="Arial"/>
          <w:szCs w:val="20"/>
        </w:rPr>
        <w:t xml:space="preserve"> Het is ook mogelijk om de auto via een lease constructie te verkrijgen.</w:t>
      </w:r>
      <w:r w:rsidR="00316D31" w:rsidRPr="003A56D0">
        <w:rPr>
          <w:rFonts w:cs="Arial"/>
          <w:szCs w:val="20"/>
        </w:rPr>
        <w:t xml:space="preserve"> </w:t>
      </w:r>
      <w:r w:rsidRPr="003A56D0">
        <w:rPr>
          <w:rFonts w:cs="Arial"/>
          <w:szCs w:val="20"/>
        </w:rPr>
        <w:t>De bestuurder kan</w:t>
      </w:r>
      <w:r w:rsidR="006F6DFF" w:rsidRPr="003A56D0">
        <w:rPr>
          <w:rFonts w:cs="Arial"/>
          <w:szCs w:val="20"/>
        </w:rPr>
        <w:t xml:space="preserve"> daarnaast </w:t>
      </w:r>
      <w:r w:rsidRPr="003A56D0">
        <w:rPr>
          <w:rFonts w:cs="Arial"/>
          <w:szCs w:val="20"/>
        </w:rPr>
        <w:t>ook</w:t>
      </w:r>
      <w:r w:rsidR="006F6DFF" w:rsidRPr="003A56D0">
        <w:rPr>
          <w:rFonts w:cs="Arial"/>
          <w:szCs w:val="20"/>
        </w:rPr>
        <w:t xml:space="preserve">, voor zakelijke doeleinden,  </w:t>
      </w:r>
      <w:r w:rsidRPr="003A56D0">
        <w:rPr>
          <w:rFonts w:cs="Arial"/>
          <w:szCs w:val="20"/>
        </w:rPr>
        <w:t xml:space="preserve"> kiezen om per openbaar vervoer te reizen.</w:t>
      </w:r>
      <w:r w:rsidR="00316D31" w:rsidRPr="003A56D0">
        <w:rPr>
          <w:rFonts w:cs="Arial"/>
          <w:szCs w:val="20"/>
        </w:rPr>
        <w:t xml:space="preserve"> Voor reizen met het openbaar vervoer </w:t>
      </w:r>
      <w:r w:rsidR="006F6DFF" w:rsidRPr="003A56D0">
        <w:rPr>
          <w:rFonts w:cs="Arial"/>
          <w:szCs w:val="20"/>
        </w:rPr>
        <w:t xml:space="preserve">worden de werkelijk betaalde (reiskosten vergoed (voor reizen per trein is eerste klas toegestaan) </w:t>
      </w:r>
    </w:p>
    <w:p w14:paraId="41636BB2" w14:textId="77777777" w:rsidR="00903E4D" w:rsidRDefault="00903E4D" w:rsidP="001F23A2">
      <w:pPr>
        <w:ind w:left="357"/>
        <w:jc w:val="both"/>
        <w:rPr>
          <w:rFonts w:cs="Arial"/>
          <w:szCs w:val="20"/>
        </w:rPr>
      </w:pPr>
    </w:p>
    <w:p w14:paraId="76C33FED" w14:textId="6A2B6C9A" w:rsidR="00903E4D" w:rsidRPr="00076C63" w:rsidRDefault="00903E4D" w:rsidP="001F23A2">
      <w:pPr>
        <w:jc w:val="both"/>
        <w:rPr>
          <w:b/>
        </w:rPr>
      </w:pPr>
      <w:bookmarkStart w:id="3" w:name="_Toc467511364"/>
      <w:r w:rsidRPr="00935C7D">
        <w:rPr>
          <w:b/>
        </w:rPr>
        <w:t>Kostenvergoeding</w:t>
      </w:r>
      <w:bookmarkEnd w:id="3"/>
    </w:p>
    <w:p w14:paraId="3B78717E" w14:textId="77777777" w:rsidR="00903E4D" w:rsidRDefault="00903E4D" w:rsidP="001F23A2">
      <w:pPr>
        <w:pStyle w:val="Lijstalinea"/>
        <w:numPr>
          <w:ilvl w:val="0"/>
          <w:numId w:val="5"/>
        </w:numPr>
        <w:jc w:val="both"/>
        <w:rPr>
          <w:rFonts w:cs="Arial"/>
          <w:szCs w:val="20"/>
        </w:rPr>
      </w:pPr>
      <w:r w:rsidRPr="00E25FD5">
        <w:rPr>
          <w:rFonts w:cs="Arial"/>
          <w:szCs w:val="20"/>
        </w:rPr>
        <w:t>De hoogte en inhoud van de kostenvergoeding worden vastgesteld door de RvT. De netto-kostenvergoeding moet in overeenstemming zijn met de geldende fiscale wet- en regelgeving, dan wel vooraf afgestemd te zijn met de Belastingdienst. Daarnaast dient de onkostenvergoeding proportioneel te zijn.</w:t>
      </w:r>
    </w:p>
    <w:p w14:paraId="4BE3A0D6" w14:textId="77777777" w:rsidR="00076C63" w:rsidRDefault="00076C63" w:rsidP="00076C63">
      <w:pPr>
        <w:pStyle w:val="Lijstalinea"/>
        <w:ind w:left="360"/>
        <w:jc w:val="both"/>
        <w:rPr>
          <w:rFonts w:cs="Arial"/>
          <w:szCs w:val="20"/>
        </w:rPr>
      </w:pPr>
    </w:p>
    <w:p w14:paraId="7BFEB6B5" w14:textId="09F07E56" w:rsidR="00076C63" w:rsidRPr="00076C63" w:rsidRDefault="00076C63" w:rsidP="00076C63">
      <w:pPr>
        <w:pStyle w:val="Lijstalinea"/>
        <w:numPr>
          <w:ilvl w:val="0"/>
          <w:numId w:val="5"/>
        </w:numPr>
        <w:jc w:val="both"/>
        <w:rPr>
          <w:rFonts w:cs="Arial"/>
          <w:szCs w:val="20"/>
        </w:rPr>
      </w:pPr>
      <w:r w:rsidRPr="00E25FD5">
        <w:rPr>
          <w:rFonts w:cs="Arial"/>
          <w:szCs w:val="20"/>
        </w:rPr>
        <w:t>De individuele leden van de Raad van Bestuur ontvangen een netto vergoeding van €</w:t>
      </w:r>
      <w:r>
        <w:t xml:space="preserve">200,- per maand. </w:t>
      </w:r>
      <w:r w:rsidRPr="00E25FD5">
        <w:rPr>
          <w:rFonts w:cs="Arial"/>
          <w:szCs w:val="20"/>
        </w:rPr>
        <w:t xml:space="preserve">Deze netto vergoeding is ondergebracht in de vrije ruimte van de werkkostenregeling. </w:t>
      </w:r>
    </w:p>
    <w:p w14:paraId="16A6B522" w14:textId="77777777" w:rsidR="00903E4D" w:rsidRPr="009620A4" w:rsidRDefault="00903E4D" w:rsidP="001F23A2">
      <w:pPr>
        <w:jc w:val="both"/>
        <w:rPr>
          <w:rFonts w:cs="Arial"/>
          <w:szCs w:val="20"/>
        </w:rPr>
      </w:pPr>
    </w:p>
    <w:p w14:paraId="147FA256" w14:textId="65ADB80F" w:rsidR="00903E4D" w:rsidRDefault="00903E4D" w:rsidP="001F23A2">
      <w:pPr>
        <w:pStyle w:val="Lijstalinea"/>
        <w:numPr>
          <w:ilvl w:val="0"/>
          <w:numId w:val="5"/>
        </w:numPr>
        <w:jc w:val="both"/>
        <w:rPr>
          <w:rFonts w:cs="Arial"/>
          <w:szCs w:val="20"/>
        </w:rPr>
      </w:pPr>
      <w:r w:rsidRPr="00E25FD5">
        <w:rPr>
          <w:rFonts w:cs="Arial"/>
          <w:szCs w:val="20"/>
        </w:rPr>
        <w:t>De kostenvergoeding is bedoeld voor onder andere kosten van kleine consumpties tijdens binne</w:t>
      </w:r>
      <w:r w:rsidR="00DC6E34">
        <w:rPr>
          <w:rFonts w:cs="Arial"/>
          <w:szCs w:val="20"/>
        </w:rPr>
        <w:t>n- en buitenlandse dienstreizen</w:t>
      </w:r>
      <w:r w:rsidRPr="00E25FD5">
        <w:rPr>
          <w:rFonts w:cs="Arial"/>
          <w:szCs w:val="20"/>
        </w:rPr>
        <w:t xml:space="preserve"> individuele (relatie)geschenken, viering eigen gebeurtenissen met collega's en medewerkers, representatiekosten, aanschaf vakliteratuur en abonnementen of kleine onkosten voor werkzaamheden vanuit huis.</w:t>
      </w:r>
    </w:p>
    <w:p w14:paraId="6C9F5DAE" w14:textId="77777777" w:rsidR="00E25FD5" w:rsidRPr="00E25FD5" w:rsidRDefault="00E25FD5" w:rsidP="001F23A2">
      <w:pPr>
        <w:pStyle w:val="Lijstalinea"/>
        <w:jc w:val="both"/>
        <w:rPr>
          <w:rFonts w:cs="Arial"/>
          <w:szCs w:val="20"/>
        </w:rPr>
      </w:pPr>
    </w:p>
    <w:p w14:paraId="1370E21E" w14:textId="6AAA7C95" w:rsidR="00E25FD5" w:rsidRPr="00E25FD5" w:rsidRDefault="00E25FD5" w:rsidP="001F23A2">
      <w:pPr>
        <w:pStyle w:val="Lijstalinea"/>
        <w:numPr>
          <w:ilvl w:val="0"/>
          <w:numId w:val="5"/>
        </w:numPr>
        <w:jc w:val="both"/>
        <w:rPr>
          <w:rFonts w:cs="Arial"/>
          <w:szCs w:val="20"/>
        </w:rPr>
      </w:pPr>
      <w:r w:rsidRPr="00E25FD5">
        <w:rPr>
          <w:rFonts w:cs="Arial"/>
          <w:szCs w:val="20"/>
        </w:rPr>
        <w:t>Representatiekosten die voortvloeien uit de eisen die de uitoefening van de functie van lid van de Raad van Bestuur stelt ten aanzien van het ond</w:t>
      </w:r>
      <w:r>
        <w:rPr>
          <w:rFonts w:cs="Arial"/>
          <w:szCs w:val="20"/>
        </w:rPr>
        <w:t xml:space="preserve">erhouden van externe contacten </w:t>
      </w:r>
      <w:r w:rsidRPr="00E25FD5">
        <w:rPr>
          <w:rFonts w:cs="Arial"/>
          <w:szCs w:val="20"/>
        </w:rPr>
        <w:t>worden</w:t>
      </w:r>
      <w:r>
        <w:rPr>
          <w:rFonts w:cs="Arial"/>
          <w:szCs w:val="20"/>
        </w:rPr>
        <w:t>,</w:t>
      </w:r>
      <w:r w:rsidRPr="00E25FD5">
        <w:rPr>
          <w:rFonts w:cs="Arial"/>
          <w:szCs w:val="20"/>
        </w:rPr>
        <w:t xml:space="preserve"> op basis van de werkelijke kosten met een bepaald maximum</w:t>
      </w:r>
      <w:r>
        <w:rPr>
          <w:rFonts w:cs="Arial"/>
          <w:szCs w:val="20"/>
        </w:rPr>
        <w:t>,</w:t>
      </w:r>
      <w:r w:rsidRPr="00E25FD5">
        <w:rPr>
          <w:rFonts w:cs="Arial"/>
          <w:szCs w:val="20"/>
        </w:rPr>
        <w:t xml:space="preserve"> vergoed.</w:t>
      </w:r>
    </w:p>
    <w:p w14:paraId="7F836D91" w14:textId="77777777" w:rsidR="00903E4D" w:rsidRPr="009620A4" w:rsidRDefault="00903E4D" w:rsidP="001F23A2">
      <w:pPr>
        <w:jc w:val="both"/>
        <w:rPr>
          <w:rFonts w:cs="Arial"/>
          <w:szCs w:val="20"/>
        </w:rPr>
      </w:pPr>
    </w:p>
    <w:p w14:paraId="700F59F2" w14:textId="77777777" w:rsidR="00903E4D" w:rsidRPr="00E25FD5" w:rsidRDefault="00903E4D" w:rsidP="001F23A2">
      <w:pPr>
        <w:pStyle w:val="Lijstalinea"/>
        <w:numPr>
          <w:ilvl w:val="0"/>
          <w:numId w:val="5"/>
        </w:numPr>
        <w:jc w:val="both"/>
        <w:rPr>
          <w:rFonts w:cs="Arial"/>
          <w:szCs w:val="20"/>
        </w:rPr>
      </w:pPr>
      <w:r w:rsidRPr="00E25FD5">
        <w:rPr>
          <w:rFonts w:cs="Arial"/>
          <w:szCs w:val="20"/>
        </w:rPr>
        <w:t>De uit de vaste kostenvergoeding betaalde uitgaven hoeven niet met bewijsstukken te worden onderbouwd. Deze kosten kunnen niet worden gedeclareerd.</w:t>
      </w:r>
    </w:p>
    <w:p w14:paraId="00F106C2" w14:textId="77777777" w:rsidR="00903E4D" w:rsidRPr="009620A4" w:rsidRDefault="00903E4D" w:rsidP="001F23A2">
      <w:pPr>
        <w:jc w:val="both"/>
        <w:rPr>
          <w:rFonts w:cs="Arial"/>
          <w:szCs w:val="20"/>
        </w:rPr>
      </w:pPr>
    </w:p>
    <w:p w14:paraId="119E8470" w14:textId="55FB5360" w:rsidR="00E25FD5" w:rsidRDefault="00E25FD5" w:rsidP="001F23A2">
      <w:pPr>
        <w:jc w:val="both"/>
        <w:rPr>
          <w:rFonts w:cs="Arial"/>
          <w:b/>
          <w:szCs w:val="20"/>
        </w:rPr>
      </w:pPr>
      <w:r>
        <w:rPr>
          <w:rFonts w:cs="Arial"/>
          <w:b/>
          <w:szCs w:val="20"/>
        </w:rPr>
        <w:t>Afwijkmogelijkheid, controle en verantwoording</w:t>
      </w:r>
    </w:p>
    <w:p w14:paraId="0824CE23" w14:textId="77777777" w:rsidR="00E25FD5" w:rsidRPr="00E25FD5" w:rsidRDefault="00E25FD5" w:rsidP="001F23A2">
      <w:pPr>
        <w:pStyle w:val="Lijstalinea"/>
        <w:numPr>
          <w:ilvl w:val="0"/>
          <w:numId w:val="5"/>
        </w:numPr>
        <w:jc w:val="both"/>
        <w:rPr>
          <w:rFonts w:cs="Arial"/>
          <w:szCs w:val="20"/>
        </w:rPr>
      </w:pPr>
      <w:r w:rsidRPr="00E25FD5">
        <w:rPr>
          <w:rFonts w:cs="Arial"/>
          <w:szCs w:val="20"/>
        </w:rPr>
        <w:t>Van deze kaderregeling kan in bijzondere gevallen door de voorzitter van de Raad van Toezicht worden afgeweken. Gemotiveerd en vastgelegd wordt waarom van de standaard regeling is afgeweken.</w:t>
      </w:r>
    </w:p>
    <w:p w14:paraId="4199E293" w14:textId="77777777" w:rsidR="00E25FD5" w:rsidRDefault="00E25FD5" w:rsidP="001F23A2">
      <w:pPr>
        <w:pStyle w:val="Lijstalinea"/>
        <w:ind w:left="360"/>
        <w:jc w:val="both"/>
        <w:rPr>
          <w:rFonts w:cs="Arial"/>
          <w:szCs w:val="20"/>
        </w:rPr>
      </w:pPr>
    </w:p>
    <w:p w14:paraId="05802C48" w14:textId="433CE1A1" w:rsidR="00E25FD5" w:rsidRPr="00E25FD5" w:rsidRDefault="001F23A2" w:rsidP="001F23A2">
      <w:pPr>
        <w:pStyle w:val="Lijstalinea"/>
        <w:numPr>
          <w:ilvl w:val="0"/>
          <w:numId w:val="5"/>
        </w:numPr>
        <w:jc w:val="both"/>
        <w:rPr>
          <w:rFonts w:cs="Arial"/>
          <w:szCs w:val="20"/>
        </w:rPr>
      </w:pPr>
      <w:r>
        <w:rPr>
          <w:rFonts w:cs="Arial"/>
          <w:szCs w:val="20"/>
        </w:rPr>
        <w:t>Per half</w:t>
      </w:r>
      <w:r w:rsidR="00E25FD5" w:rsidRPr="00E25FD5">
        <w:rPr>
          <w:rFonts w:cs="Arial"/>
          <w:szCs w:val="20"/>
        </w:rPr>
        <w:t xml:space="preserve">jaar zal de afdeling Risk, Compliance en Control (hierna: RCC) de naleving van de Kaderregeling controleren. De voorzitter van de RvT zal bij positieve bevinding de door het RCC opgestelde kostenoverzicht autoriseren. </w:t>
      </w:r>
    </w:p>
    <w:p w14:paraId="212F7AE9" w14:textId="77777777" w:rsidR="00E25FD5" w:rsidRPr="00E25FD5" w:rsidRDefault="00E25FD5" w:rsidP="001F23A2">
      <w:pPr>
        <w:pStyle w:val="Lijstalinea"/>
        <w:jc w:val="both"/>
        <w:rPr>
          <w:rFonts w:cs="Arial"/>
          <w:szCs w:val="20"/>
        </w:rPr>
      </w:pPr>
    </w:p>
    <w:p w14:paraId="6F28CE8E" w14:textId="77D079BB" w:rsidR="001F23A2" w:rsidRPr="00F92733" w:rsidRDefault="00E25FD5" w:rsidP="001F23A2">
      <w:pPr>
        <w:pStyle w:val="Lijstalinea"/>
        <w:numPr>
          <w:ilvl w:val="0"/>
          <w:numId w:val="5"/>
        </w:numPr>
        <w:jc w:val="both"/>
        <w:rPr>
          <w:rFonts w:cs="Arial"/>
          <w:szCs w:val="20"/>
        </w:rPr>
      </w:pPr>
      <w:r w:rsidRPr="00F92733">
        <w:rPr>
          <w:rFonts w:cs="Arial"/>
          <w:szCs w:val="20"/>
        </w:rPr>
        <w:t xml:space="preserve">Het GHZ zal </w:t>
      </w:r>
      <w:r w:rsidR="004157F7" w:rsidRPr="00F92733">
        <w:rPr>
          <w:rFonts w:cs="Arial"/>
          <w:szCs w:val="20"/>
        </w:rPr>
        <w:t xml:space="preserve">een samenvatting van </w:t>
      </w:r>
      <w:r w:rsidRPr="00F92733">
        <w:rPr>
          <w:rFonts w:cs="Arial"/>
          <w:szCs w:val="20"/>
        </w:rPr>
        <w:t>het overzicht met betrekking tot de door haar betaalde kosten ten behoeve van de Raad van Bestuur publiceren</w:t>
      </w:r>
      <w:r w:rsidR="00F37914" w:rsidRPr="00F92733">
        <w:rPr>
          <w:rFonts w:cs="Arial"/>
          <w:szCs w:val="20"/>
        </w:rPr>
        <w:t xml:space="preserve"> op de website van het GHZ</w:t>
      </w:r>
      <w:r w:rsidRPr="00F92733">
        <w:rPr>
          <w:rFonts w:cs="Arial"/>
          <w:szCs w:val="20"/>
        </w:rPr>
        <w:t xml:space="preserve">. </w:t>
      </w:r>
    </w:p>
    <w:p w14:paraId="1385A4B1" w14:textId="77777777" w:rsidR="00E25FD5" w:rsidRPr="00F92733" w:rsidRDefault="00E25FD5" w:rsidP="001F23A2">
      <w:pPr>
        <w:jc w:val="both"/>
        <w:rPr>
          <w:rFonts w:cs="Arial"/>
          <w:szCs w:val="20"/>
        </w:rPr>
      </w:pPr>
    </w:p>
    <w:p w14:paraId="6B47794F" w14:textId="77777777" w:rsidR="00903E4D" w:rsidRPr="00651D03" w:rsidRDefault="00903E4D" w:rsidP="001F23A2">
      <w:pPr>
        <w:pStyle w:val="Kop1"/>
        <w:numPr>
          <w:ilvl w:val="0"/>
          <w:numId w:val="0"/>
        </w:numPr>
        <w:wordWrap/>
        <w:ind w:left="357"/>
      </w:pPr>
    </w:p>
    <w:p w14:paraId="67C2C1CE" w14:textId="77777777" w:rsidR="0082211A" w:rsidRDefault="003A56D0" w:rsidP="001F23A2">
      <w:pPr>
        <w:jc w:val="both"/>
      </w:pPr>
    </w:p>
    <w:sectPr w:rsidR="0082211A" w:rsidSect="001D2D08">
      <w:headerReference w:type="default" r:id="rId10"/>
      <w:footerReference w:type="default" r:id="rId11"/>
      <w:pgSz w:w="11906" w:h="16838"/>
      <w:pgMar w:top="197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CF8EC" w14:textId="77777777" w:rsidR="00B00C91" w:rsidRDefault="00B00C91" w:rsidP="00903E4D">
      <w:r>
        <w:separator/>
      </w:r>
    </w:p>
  </w:endnote>
  <w:endnote w:type="continuationSeparator" w:id="0">
    <w:p w14:paraId="52F32CAA" w14:textId="77777777" w:rsidR="00B00C91" w:rsidRDefault="00B00C91" w:rsidP="0090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2425A" w14:textId="1A6A859E" w:rsidR="009A6566" w:rsidRDefault="00903E4D" w:rsidP="00652654">
    <w:pPr>
      <w:pStyle w:val="Voettekst"/>
      <w:rPr>
        <w:rStyle w:val="Paginanummer"/>
        <w:szCs w:val="16"/>
      </w:rPr>
    </w:pPr>
    <w:r>
      <w:t>Groene Hart Ziekenhuis l Auditrapport</w:t>
    </w:r>
    <w:r w:rsidRPr="00652654">
      <w:t xml:space="preserve"> I </w:t>
    </w:r>
    <w:r>
      <w:tab/>
    </w:r>
    <w:r>
      <w:tab/>
    </w:r>
    <w:r>
      <w:tab/>
    </w:r>
    <w:r>
      <w:tab/>
    </w:r>
    <w:r>
      <w:tab/>
    </w:r>
    <w:r>
      <w:tab/>
    </w:r>
    <w:r w:rsidRPr="00652654">
      <w:rPr>
        <w:rStyle w:val="Paginanummer"/>
        <w:szCs w:val="16"/>
      </w:rPr>
      <w:fldChar w:fldCharType="begin"/>
    </w:r>
    <w:r w:rsidRPr="00652654">
      <w:rPr>
        <w:rStyle w:val="Paginanummer"/>
        <w:szCs w:val="16"/>
      </w:rPr>
      <w:instrText xml:space="preserve"> PAGE </w:instrText>
    </w:r>
    <w:r w:rsidRPr="00652654">
      <w:rPr>
        <w:rStyle w:val="Paginanummer"/>
        <w:szCs w:val="16"/>
      </w:rPr>
      <w:fldChar w:fldCharType="separate"/>
    </w:r>
    <w:r w:rsidR="003A56D0">
      <w:rPr>
        <w:rStyle w:val="Paginanummer"/>
        <w:noProof/>
        <w:szCs w:val="16"/>
      </w:rPr>
      <w:t>2</w:t>
    </w:r>
    <w:r w:rsidRPr="00652654">
      <w:rPr>
        <w:rStyle w:val="Paginanummer"/>
        <w:szCs w:val="16"/>
      </w:rPr>
      <w:fldChar w:fldCharType="end"/>
    </w:r>
    <w:r w:rsidRPr="00652654">
      <w:rPr>
        <w:rStyle w:val="Paginanummer"/>
        <w:szCs w:val="16"/>
      </w:rPr>
      <w:t>/</w:t>
    </w:r>
    <w:r w:rsidRPr="00652654">
      <w:rPr>
        <w:rStyle w:val="Paginanummer"/>
        <w:szCs w:val="16"/>
      </w:rPr>
      <w:fldChar w:fldCharType="begin"/>
    </w:r>
    <w:r w:rsidRPr="00652654">
      <w:rPr>
        <w:rStyle w:val="Paginanummer"/>
        <w:szCs w:val="16"/>
      </w:rPr>
      <w:instrText xml:space="preserve"> NUMPAGES </w:instrText>
    </w:r>
    <w:r w:rsidRPr="00652654">
      <w:rPr>
        <w:rStyle w:val="Paginanummer"/>
        <w:szCs w:val="16"/>
      </w:rPr>
      <w:fldChar w:fldCharType="separate"/>
    </w:r>
    <w:r w:rsidR="003A56D0">
      <w:rPr>
        <w:rStyle w:val="Paginanummer"/>
        <w:noProof/>
        <w:szCs w:val="16"/>
      </w:rPr>
      <w:t>2</w:t>
    </w:r>
    <w:r w:rsidRPr="00652654">
      <w:rPr>
        <w:rStyle w:val="Paginanumm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DAEC9" w14:textId="77777777" w:rsidR="00B00C91" w:rsidRDefault="00B00C91" w:rsidP="00903E4D">
      <w:r>
        <w:separator/>
      </w:r>
    </w:p>
  </w:footnote>
  <w:footnote w:type="continuationSeparator" w:id="0">
    <w:p w14:paraId="257587DF" w14:textId="77777777" w:rsidR="00B00C91" w:rsidRDefault="00B00C91" w:rsidP="00903E4D">
      <w:r>
        <w:continuationSeparator/>
      </w:r>
    </w:p>
  </w:footnote>
  <w:footnote w:id="1">
    <w:p w14:paraId="69917A73" w14:textId="4E928DFB" w:rsidR="00E25FD5" w:rsidRPr="00917E74" w:rsidRDefault="00E25FD5" w:rsidP="00E25FD5">
      <w:r>
        <w:rPr>
          <w:rStyle w:val="Voetnootmarkering"/>
        </w:rPr>
        <w:footnoteRef/>
      </w:r>
      <w:r>
        <w:t xml:space="preserve"> </w:t>
      </w:r>
      <w:r w:rsidRPr="00E25FD5">
        <w:rPr>
          <w:sz w:val="18"/>
        </w:rPr>
        <w:t>Wanneer de bestuurder er voor kiest om deze ook privé te rijden, dan is er sprake van een fiscale bijtelling op het salaris. Deze post telt tevens mee als WNT bezoldigingspost. De bestuurder kan er ook voor kiezen de auto uitsluitend zakelijk te rijden en hiervoor een verklaring aan te vragen bij de Belastingdienst. Na ontvangst van de bevestiging van de Belastingdienst zal er geen rekening worden gehouden met een bijtelling.</w:t>
      </w:r>
    </w:p>
    <w:p w14:paraId="0D138D89" w14:textId="77777777" w:rsidR="00E25FD5" w:rsidRDefault="00E25FD5" w:rsidP="00E25FD5">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1B0B9" w14:textId="77777777" w:rsidR="009A6566" w:rsidRDefault="00903E4D">
    <w:pPr>
      <w:pStyle w:val="Koptekst"/>
    </w:pPr>
    <w:r>
      <w:rPr>
        <w:noProof/>
      </w:rPr>
      <mc:AlternateContent>
        <mc:Choice Requires="wpg">
          <w:drawing>
            <wp:anchor distT="0" distB="0" distL="114300" distR="114300" simplePos="0" relativeHeight="251656192" behindDoc="0" locked="0" layoutInCell="1" allowOverlap="1" wp14:anchorId="35D4C8CB" wp14:editId="3F27D2B9">
              <wp:simplePos x="0" y="0"/>
              <wp:positionH relativeFrom="column">
                <wp:posOffset>-1143000</wp:posOffset>
              </wp:positionH>
              <wp:positionV relativeFrom="paragraph">
                <wp:posOffset>-1251585</wp:posOffset>
              </wp:positionV>
              <wp:extent cx="7721600" cy="11477625"/>
              <wp:effectExtent l="9525" t="5715" r="12700"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0" cy="11477625"/>
                        <a:chOff x="-202" y="0"/>
                        <a:chExt cx="12160" cy="17288"/>
                      </a:xfrm>
                    </wpg:grpSpPr>
                    <wps:wsp>
                      <wps:cNvPr id="2" name="Freeform 2"/>
                      <wps:cNvSpPr>
                        <a:spLocks/>
                      </wps:cNvSpPr>
                      <wps:spPr bwMode="auto">
                        <a:xfrm>
                          <a:off x="308" y="0"/>
                          <a:ext cx="1290" cy="17288"/>
                        </a:xfrm>
                        <a:custGeom>
                          <a:avLst/>
                          <a:gdLst>
                            <a:gd name="T0" fmla="*/ 390 w 1290"/>
                            <a:gd name="T1" fmla="*/ 17100 h 17100"/>
                            <a:gd name="T2" fmla="*/ 210 w 1290"/>
                            <a:gd name="T3" fmla="*/ 15480 h 17100"/>
                            <a:gd name="T4" fmla="*/ 30 w 1290"/>
                            <a:gd name="T5" fmla="*/ 9720 h 17100"/>
                            <a:gd name="T6" fmla="*/ 390 w 1290"/>
                            <a:gd name="T7" fmla="*/ 4680 h 17100"/>
                            <a:gd name="T8" fmla="*/ 1290 w 1290"/>
                            <a:gd name="T9" fmla="*/ 0 h 17100"/>
                          </a:gdLst>
                          <a:ahLst/>
                          <a:cxnLst>
                            <a:cxn ang="0">
                              <a:pos x="T0" y="T1"/>
                            </a:cxn>
                            <a:cxn ang="0">
                              <a:pos x="T2" y="T3"/>
                            </a:cxn>
                            <a:cxn ang="0">
                              <a:pos x="T4" y="T5"/>
                            </a:cxn>
                            <a:cxn ang="0">
                              <a:pos x="T6" y="T7"/>
                            </a:cxn>
                            <a:cxn ang="0">
                              <a:pos x="T8" y="T9"/>
                            </a:cxn>
                          </a:cxnLst>
                          <a:rect l="0" t="0" r="r" b="b"/>
                          <a:pathLst>
                            <a:path w="1290" h="17100">
                              <a:moveTo>
                                <a:pt x="390" y="17100"/>
                              </a:moveTo>
                              <a:cubicBezTo>
                                <a:pt x="330" y="16905"/>
                                <a:pt x="270" y="16710"/>
                                <a:pt x="210" y="15480"/>
                              </a:cubicBezTo>
                              <a:cubicBezTo>
                                <a:pt x="150" y="14250"/>
                                <a:pt x="0" y="11520"/>
                                <a:pt x="30" y="9720"/>
                              </a:cubicBezTo>
                              <a:cubicBezTo>
                                <a:pt x="60" y="7920"/>
                                <a:pt x="180" y="6300"/>
                                <a:pt x="390" y="4680"/>
                              </a:cubicBezTo>
                              <a:cubicBezTo>
                                <a:pt x="600" y="3060"/>
                                <a:pt x="1140" y="780"/>
                                <a:pt x="1290" y="0"/>
                              </a:cubicBezTo>
                            </a:path>
                          </a:pathLst>
                        </a:custGeom>
                        <a:noFill/>
                        <a:ln w="3175" cmpd="sng">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3"/>
                      <wps:cNvSpPr>
                        <a:spLocks/>
                      </wps:cNvSpPr>
                      <wps:spPr bwMode="auto">
                        <a:xfrm>
                          <a:off x="-202" y="2600"/>
                          <a:ext cx="12160" cy="455"/>
                        </a:xfrm>
                        <a:custGeom>
                          <a:avLst/>
                          <a:gdLst>
                            <a:gd name="T0" fmla="*/ 12160 w 12160"/>
                            <a:gd name="T1" fmla="*/ 120 h 455"/>
                            <a:gd name="T2" fmla="*/ 10350 w 12160"/>
                            <a:gd name="T3" fmla="*/ 270 h 455"/>
                            <a:gd name="T4" fmla="*/ 8790 w 12160"/>
                            <a:gd name="T5" fmla="*/ 390 h 455"/>
                            <a:gd name="T6" fmla="*/ 6570 w 12160"/>
                            <a:gd name="T7" fmla="*/ 450 h 455"/>
                            <a:gd name="T8" fmla="*/ 4560 w 12160"/>
                            <a:gd name="T9" fmla="*/ 420 h 455"/>
                            <a:gd name="T10" fmla="*/ 2670 w 12160"/>
                            <a:gd name="T11" fmla="*/ 330 h 455"/>
                            <a:gd name="T12" fmla="*/ 870 w 12160"/>
                            <a:gd name="T13" fmla="*/ 120 h 455"/>
                            <a:gd name="T14" fmla="*/ 0 w 12160"/>
                            <a:gd name="T15" fmla="*/ 0 h 4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160" h="455">
                              <a:moveTo>
                                <a:pt x="12160" y="120"/>
                              </a:moveTo>
                              <a:cubicBezTo>
                                <a:pt x="11536" y="172"/>
                                <a:pt x="10912" y="225"/>
                                <a:pt x="10350" y="270"/>
                              </a:cubicBezTo>
                              <a:cubicBezTo>
                                <a:pt x="9788" y="315"/>
                                <a:pt x="9420" y="360"/>
                                <a:pt x="8790" y="390"/>
                              </a:cubicBezTo>
                              <a:cubicBezTo>
                                <a:pt x="8160" y="420"/>
                                <a:pt x="7275" y="445"/>
                                <a:pt x="6570" y="450"/>
                              </a:cubicBezTo>
                              <a:cubicBezTo>
                                <a:pt x="5865" y="455"/>
                                <a:pt x="5210" y="440"/>
                                <a:pt x="4560" y="420"/>
                              </a:cubicBezTo>
                              <a:cubicBezTo>
                                <a:pt x="3910" y="400"/>
                                <a:pt x="3285" y="380"/>
                                <a:pt x="2670" y="330"/>
                              </a:cubicBezTo>
                              <a:cubicBezTo>
                                <a:pt x="2055" y="280"/>
                                <a:pt x="1315" y="175"/>
                                <a:pt x="870" y="120"/>
                              </a:cubicBezTo>
                              <a:cubicBezTo>
                                <a:pt x="425" y="65"/>
                                <a:pt x="212" y="32"/>
                                <a:pt x="0" y="0"/>
                              </a:cubicBezTo>
                            </a:path>
                          </a:pathLst>
                        </a:custGeom>
                        <a:noFill/>
                        <a:ln w="3175" cmpd="sng">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87862" id="Group 1" o:spid="_x0000_s1026" style="position:absolute;margin-left:-90pt;margin-top:-98.55pt;width:608pt;height:903.75pt;z-index:251656192" coordorigin="-202" coordsize="12160,17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rw0gUAAHoVAAAOAAAAZHJzL2Uyb0RvYy54bWzsWNtu20YQfS/Qf1jwsYAjLq+iYDtILdso&#10;kLYBon7AiqREohSXXVKWnaL/3pnZJbV0RctJir40epDI5eyZ684c8fLt465iD7lqS1lfOfyN67C8&#10;TmVW1tsr57fV3cXcYW0n6kxUss6vnKe8dd5ef//d5aFZ5J4sZJXligFI3S4OzZVTdF2zmM3atMh3&#10;on0jm7yGhxupdqKDW7WdZUocAH1XzTzXjWYHqbJGyTRvW1hd6ofONeFvNnna/brZtHnHqisHbOvo&#10;W9H3Gr9n15disVWiKcrUmCG+wIqdKGtQOkAtRSfYXpX/gNqVqZKt3HRvUrmbyc2mTHPyAbzh7jNv&#10;7pXcN+TLdnHYNkOYILTP4vTFsOkvDx8UKzPIncNqsYMUkVbGMTSHZrsAiXvVfGw+KO0fXL6X6e8t&#10;PJ49f473Wy3M1oefZQZwYt9JCs3jRu0QApxmj5SBpyED+WPHUliMY49HLiQqhWecB3EceaFOUlpA&#10;JnHjhed6DjvuTYtbs5vjZrM39uZz3DgTC62YjDXGoWdQb+0xpO3XhfRjIZqcMtViwExIwUwd0juV&#10;51jDzNNRJaE+pK0dT+sJmthC2M9G0nfhkB3j0ceSe8lkMMQi3bfdfS4pI+Lhfdvpk5DBFeU5M6av&#10;AGOzq+BQ/DBjfuKyAyNgI95LQfUMUjzmrssKRr86edsBDmIyCHp8Cs63pHgYzCfhAkvQn0ILLaEk&#10;9ibBIktu2tXYkgqiadMgKYOnGLKJyCWW2MgyqNxtnw5R9BlKH2uTIrhiAtusS8erkS2eDswX1MKK&#10;zi9AgBTmc0JYH6SVb07Ky8IQa0Sm83gWGWKJwvGrkHX9rhJbWGswvipo5M9buHIYtPC1LrBGdBgi&#10;dBUv2QHaB9V/ARdYjxSjnXzIV5KEOgwWJJnMHCoVlB5l0v26TH/MP412+GZHlLimMTUE5cX9A9Bm&#10;bNIP4BZDQWXcOzhCPqWHh2ZX4MEVHTatxyzz0BstG7Owul+tA3slGBYnYyg+1+uRD1GzNPfBwpr/&#10;DB0azHdBmwUGvd1o12CQNoqWThpYdUoFZAeTS019SDjWidXLanlXVhVpqmosA5/HcP7TXQMzrq23&#10;VAetrMoM5bAUWrVd31SKPQjgCL6fJH5/HEZiMIvrjHCLXGS35roTZaWvwY6Kjhr0X1OJ2ImJBPyZ&#10;uMnt/HYeXARedHsRuMvlxbu7m+AiugPrlv7y5mbJ/0LTeLAoyizLa7SuJyQ8eN10MtRIU4mBkoy8&#10;GDl7Rx+TS0tsNjaD4g2+9L/kHYxTPZ70LF3L7AlGlZKaYQEjhItCqk8OOwC7gtD/sRcqd1j1Uw2z&#10;NuEB5r+jmyDEqmXKfrK2n4g6Bagrp3Og4eHlTacp3L5R5bYATZzSWst3QDY2Jc4ysk9bZW5g3P9H&#10;cx+m17O5TxWFEQNy8K/N/YEIeUiZqDSPs39gQkHYN+yegNnH5dWjn7gVjTBEJmXHoT6a/jRfjVYc&#10;YT1FsCc/d/1QD8QTaPbwh7YKTOIEmj3457GZrifA7NmPM/0kmD34oxBUIsk5ATYa/eDASTB77gdh&#10;NAlmD/5gKmg4PAYW4UXTpnE7Bz5QoZO2cTsJ8xfQ7BzwSePsJEz6ye0UWHZBw/w/85tJTmb4wgoy&#10;in3sHIXDlCLT4v3UepnEccPiICsWutbyVWQLjwsDtoVnFcfqkUf1k50kkAkNHOUoc5ID8dDXNJLH&#10;9MdpIAluYrz2+n+HRge2FQoH0jHj31mulcTwVxFj6Oug9GoSOJV6ve94Wgu2G70Ov69VMu+9R1DY&#10;1CuJPaQnoDwIRnwS25Be1/wPM3TWk3AeGTDd9HslIfzTMkpGyrE96fUhJeeV+EkP1k8dHRbfm2vl&#10;/pjSYdciJdCVXh0uzwUPMCzeGIxjjnAdWZ0VRuhlevkzHAFqTXsgZhaSZ0rLH5WcRj9lPyTmGynV&#10;b+tOvoX6RkrPklJ6NQUv+Kjbm5eR+AbRvicSe3xlev03AAAA//8DAFBLAwQUAAYACAAAACEAbt5S&#10;xuMAAAAPAQAADwAAAGRycy9kb3ducmV2LnhtbEyPwU7DMBBE70j8g7VI3FrbFEIJcaqqAk5VJVok&#10;xG0bb5OosR3FbpL+Pc4JbrO7o9k32Wo0Deup87WzCuRcACNbOF3bUsHX4X22BOYDWo2Ns6TgSh5W&#10;+e1Nhql2g/2kfh9KFkOsT1FBFUKbcu6Ligz6uWvJxtvJdQZDHLuS6w6HGG4a/iBEwg3WNn6osKVN&#10;RcV5fzEKPgYc1gv51m/Pp8315/C0+95KUur+bly/Ags0hj8zTPgRHfLIdHQXqz1rFMzkUsQyYVIv&#10;zxLY5BGLJO6OUSVSPALPM/6/R/4LAAD//wMAUEsBAi0AFAAGAAgAAAAhALaDOJL+AAAA4QEAABMA&#10;AAAAAAAAAAAAAAAAAAAAAFtDb250ZW50X1R5cGVzXS54bWxQSwECLQAUAAYACAAAACEAOP0h/9YA&#10;AACUAQAACwAAAAAAAAAAAAAAAAAvAQAAX3JlbHMvLnJlbHNQSwECLQAUAAYACAAAACEAyDJq8NIF&#10;AAB6FQAADgAAAAAAAAAAAAAAAAAuAgAAZHJzL2Uyb0RvYy54bWxQSwECLQAUAAYACAAAACEAbt5S&#10;xuMAAAAPAQAADwAAAAAAAAAAAAAAAAAsCAAAZHJzL2Rvd25yZXYueG1sUEsFBgAAAAAEAAQA8wAA&#10;ADwJAAAAAA==&#10;">
              <v:shape id="Freeform 2" o:spid="_x0000_s1027" style="position:absolute;left:308;width:1290;height:17288;visibility:visible;mso-wrap-style:square;v-text-anchor:top" coordsize="1290,1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IxAAAANoAAAAPAAAAZHJzL2Rvd25yZXYueG1sRI9Ba8JA&#10;FITvQv/D8gredBOppY1upAhCJYdS00tvz+wzCWbfbrMbjf++Wyh4HGbmG2a9GU0nLtT71rKCdJ6A&#10;IK6sbrlW8FXuZi8gfEDW2FkmBTfysMkfJmvMtL3yJ10OoRYRwj5DBU0ILpPSVw0Z9HPriKN3sr3B&#10;EGVfS93jNcJNJxdJ8iwNthwXGnS0bag6HwajoBjScmvc6/Hpe9gVVPws/f7DKTV9HN9WIAKN4R7+&#10;b79rBQv4uxJvgMx/AQAA//8DAFBLAQItABQABgAIAAAAIQDb4fbL7gAAAIUBAAATAAAAAAAAAAAA&#10;AAAAAAAAAABbQ29udGVudF9UeXBlc10ueG1sUEsBAi0AFAAGAAgAAAAhAFr0LFu/AAAAFQEAAAsA&#10;AAAAAAAAAAAAAAAAHwEAAF9yZWxzLy5yZWxzUEsBAi0AFAAGAAgAAAAhAEWr+4jEAAAA2gAAAA8A&#10;AAAAAAAAAAAAAAAABwIAAGRycy9kb3ducmV2LnhtbFBLBQYAAAAAAwADALcAAAD4AgAAAAA=&#10;" path="m390,17100c330,16905,270,16710,210,15480,150,14250,,11520,30,9720,60,7920,180,6300,390,4680,600,3060,1140,780,1290,e" filled="f" strokecolor="#393" strokeweight=".25pt">
                <v:path arrowok="t" o:connecttype="custom" o:connectlocs="390,17288;210,15650;30,9827;390,4731;1290,0" o:connectangles="0,0,0,0,0"/>
              </v:shape>
              <v:shape id="Freeform 3" o:spid="_x0000_s1028" style="position:absolute;left:-202;top:2600;width:12160;height:455;visibility:visible;mso-wrap-style:square;v-text-anchor:top" coordsize="1216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SC7wgAAANoAAAAPAAAAZHJzL2Rvd25yZXYueG1sRI/NasMw&#10;EITvgb6D2EBviZwGQnCimNZQGnxyfi65LdbWNrVWxlJl9+2rQCDHYWa+YfbZZDoRaHCtZQWrZQKC&#10;uLK65VrB9fK52IJwHlljZ5kU/JGD7PAy22Oq7cgnCmdfiwhhl6KCxvs+ldJVDRl0S9sTR+/bDgZ9&#10;lEMt9YBjhJtOviXJRhpsOS402FPeUPVz/jUKijF8BSqOt66+yQ+5Lss8uFGp1/n0vgPhafLP8KN9&#10;1ArWcL8Sb4A8/AMAAP//AwBQSwECLQAUAAYACAAAACEA2+H2y+4AAACFAQAAEwAAAAAAAAAAAAAA&#10;AAAAAAAAW0NvbnRlbnRfVHlwZXNdLnhtbFBLAQItABQABgAIAAAAIQBa9CxbvwAAABUBAAALAAAA&#10;AAAAAAAAAAAAAB8BAABfcmVscy8ucmVsc1BLAQItABQABgAIAAAAIQDGYSC7wgAAANoAAAAPAAAA&#10;AAAAAAAAAAAAAAcCAABkcnMvZG93bnJldi54bWxQSwUGAAAAAAMAAwC3AAAA9gIAAAAA&#10;" path="m12160,120v-624,52,-1248,105,-1810,150c9788,315,9420,360,8790,390v-630,30,-1515,55,-2220,60c5865,455,5210,440,4560,420,3910,400,3285,380,2670,330,2055,280,1315,175,870,120,425,65,212,32,,e" filled="f" strokecolor="#393" strokeweight=".25pt">
                <v:path arrowok="t" o:connecttype="custom" o:connectlocs="12160,120;10350,270;8790,390;6570,450;4560,420;2670,330;870,120;0,0" o:connectangles="0,0,0,0,0,0,0,0"/>
              </v:shape>
            </v:group>
          </w:pict>
        </mc:Fallback>
      </mc:AlternateContent>
    </w:r>
    <w:r>
      <w:rPr>
        <w:noProof/>
      </w:rPr>
      <w:drawing>
        <wp:anchor distT="0" distB="0" distL="114300" distR="114300" simplePos="0" relativeHeight="251676672" behindDoc="1" locked="0" layoutInCell="1" allowOverlap="1" wp14:anchorId="75CBE390" wp14:editId="29E5FBC8">
          <wp:simplePos x="0" y="0"/>
          <wp:positionH relativeFrom="column">
            <wp:posOffset>2628900</wp:posOffset>
          </wp:positionH>
          <wp:positionV relativeFrom="paragraph">
            <wp:posOffset>-233680</wp:posOffset>
          </wp:positionV>
          <wp:extent cx="3467100" cy="880745"/>
          <wp:effectExtent l="0" t="0" r="0" b="0"/>
          <wp:wrapNone/>
          <wp:docPr id="7" name="Afbeelding 7" descr="GHZ_Logo_def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HZ_Logo_def_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880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757111" w14:textId="77777777" w:rsidR="009A6566" w:rsidRPr="00652654" w:rsidRDefault="003A56D0">
    <w:pPr>
      <w:pStyle w:val="Koptekst"/>
      <w:rPr>
        <w:color w:val="auto"/>
      </w:rPr>
    </w:pPr>
  </w:p>
  <w:p w14:paraId="6C7F61B4" w14:textId="033FF9CB" w:rsidR="009A6566" w:rsidRPr="000335B0" w:rsidRDefault="00624BDB">
    <w:pPr>
      <w:pStyle w:val="Koptekst"/>
      <w:rPr>
        <w:color w:val="auto"/>
        <w:sz w:val="20"/>
      </w:rPr>
    </w:pPr>
    <w:r w:rsidRPr="00DC6E34">
      <w:rPr>
        <w:color w:val="auto"/>
        <w:sz w:val="20"/>
      </w:rPr>
      <w:t>Declaratiereglement</w:t>
    </w:r>
    <w:r w:rsidR="00903E4D" w:rsidRPr="00DC6E34">
      <w:rPr>
        <w:color w:val="auto"/>
        <w:sz w:val="20"/>
      </w:rPr>
      <w:t xml:space="preserve"> k</w:t>
    </w:r>
    <w:r w:rsidR="00903E4D">
      <w:rPr>
        <w:color w:val="auto"/>
        <w:sz w:val="20"/>
      </w:rPr>
      <w:t xml:space="preserve">osten Raad van Bestuur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21DCE"/>
    <w:multiLevelType w:val="hybridMultilevel"/>
    <w:tmpl w:val="51A468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DB52589"/>
    <w:multiLevelType w:val="hybridMultilevel"/>
    <w:tmpl w:val="D2E65084"/>
    <w:lvl w:ilvl="0" w:tplc="65F2866E">
      <w:start w:val="1"/>
      <w:numFmt w:val="lowerLetter"/>
      <w:lvlText w:val="%1."/>
      <w:lvlJc w:val="left"/>
      <w:pPr>
        <w:ind w:left="357" w:hanging="357"/>
      </w:pPr>
      <w:rPr>
        <w:rFonts w:hint="default"/>
      </w:rPr>
    </w:lvl>
    <w:lvl w:ilvl="1" w:tplc="04130019" w:tentative="1">
      <w:start w:val="1"/>
      <w:numFmt w:val="lowerLetter"/>
      <w:lvlText w:val="%2."/>
      <w:lvlJc w:val="left"/>
      <w:pPr>
        <w:ind w:left="2296" w:hanging="360"/>
      </w:pPr>
    </w:lvl>
    <w:lvl w:ilvl="2" w:tplc="0413001B" w:tentative="1">
      <w:start w:val="1"/>
      <w:numFmt w:val="lowerRoman"/>
      <w:lvlText w:val="%3."/>
      <w:lvlJc w:val="right"/>
      <w:pPr>
        <w:ind w:left="3016" w:hanging="180"/>
      </w:pPr>
    </w:lvl>
    <w:lvl w:ilvl="3" w:tplc="0413000F" w:tentative="1">
      <w:start w:val="1"/>
      <w:numFmt w:val="decimal"/>
      <w:lvlText w:val="%4."/>
      <w:lvlJc w:val="left"/>
      <w:pPr>
        <w:ind w:left="3736" w:hanging="360"/>
      </w:pPr>
    </w:lvl>
    <w:lvl w:ilvl="4" w:tplc="04130019" w:tentative="1">
      <w:start w:val="1"/>
      <w:numFmt w:val="lowerLetter"/>
      <w:lvlText w:val="%5."/>
      <w:lvlJc w:val="left"/>
      <w:pPr>
        <w:ind w:left="4456" w:hanging="360"/>
      </w:pPr>
    </w:lvl>
    <w:lvl w:ilvl="5" w:tplc="0413001B" w:tentative="1">
      <w:start w:val="1"/>
      <w:numFmt w:val="lowerRoman"/>
      <w:lvlText w:val="%6."/>
      <w:lvlJc w:val="right"/>
      <w:pPr>
        <w:ind w:left="5176" w:hanging="180"/>
      </w:pPr>
    </w:lvl>
    <w:lvl w:ilvl="6" w:tplc="0413000F" w:tentative="1">
      <w:start w:val="1"/>
      <w:numFmt w:val="decimal"/>
      <w:lvlText w:val="%7."/>
      <w:lvlJc w:val="left"/>
      <w:pPr>
        <w:ind w:left="5896" w:hanging="360"/>
      </w:pPr>
    </w:lvl>
    <w:lvl w:ilvl="7" w:tplc="04130019" w:tentative="1">
      <w:start w:val="1"/>
      <w:numFmt w:val="lowerLetter"/>
      <w:lvlText w:val="%8."/>
      <w:lvlJc w:val="left"/>
      <w:pPr>
        <w:ind w:left="6616" w:hanging="360"/>
      </w:pPr>
    </w:lvl>
    <w:lvl w:ilvl="8" w:tplc="0413001B" w:tentative="1">
      <w:start w:val="1"/>
      <w:numFmt w:val="lowerRoman"/>
      <w:lvlText w:val="%9."/>
      <w:lvlJc w:val="right"/>
      <w:pPr>
        <w:ind w:left="7336" w:hanging="180"/>
      </w:pPr>
    </w:lvl>
  </w:abstractNum>
  <w:abstractNum w:abstractNumId="2" w15:restartNumberingAfterBreak="0">
    <w:nsid w:val="32CB4B14"/>
    <w:multiLevelType w:val="hybridMultilevel"/>
    <w:tmpl w:val="E96EB79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8443BEE"/>
    <w:multiLevelType w:val="hybridMultilevel"/>
    <w:tmpl w:val="57421B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F3F785F"/>
    <w:multiLevelType w:val="multilevel"/>
    <w:tmpl w:val="987C4C06"/>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5" w15:restartNumberingAfterBreak="0">
    <w:nsid w:val="5A652C4B"/>
    <w:multiLevelType w:val="hybridMultilevel"/>
    <w:tmpl w:val="2C6EDDE6"/>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6" w15:restartNumberingAfterBreak="0">
    <w:nsid w:val="61030A1D"/>
    <w:multiLevelType w:val="hybridMultilevel"/>
    <w:tmpl w:val="56E05A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A712F24"/>
    <w:multiLevelType w:val="hybridMultilevel"/>
    <w:tmpl w:val="68E483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F10051F"/>
    <w:multiLevelType w:val="hybridMultilevel"/>
    <w:tmpl w:val="360E005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2"/>
  </w:num>
  <w:num w:numId="5">
    <w:abstractNumId w:val="3"/>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4D"/>
    <w:rsid w:val="00076C63"/>
    <w:rsid w:val="001F23A2"/>
    <w:rsid w:val="002116F8"/>
    <w:rsid w:val="0022492A"/>
    <w:rsid w:val="00264D6B"/>
    <w:rsid w:val="00316D31"/>
    <w:rsid w:val="00337EF6"/>
    <w:rsid w:val="003A56D0"/>
    <w:rsid w:val="004157F7"/>
    <w:rsid w:val="00461FF5"/>
    <w:rsid w:val="004D3DA0"/>
    <w:rsid w:val="00622D8C"/>
    <w:rsid w:val="00624BDB"/>
    <w:rsid w:val="006F6DFF"/>
    <w:rsid w:val="00903E4D"/>
    <w:rsid w:val="00A12C78"/>
    <w:rsid w:val="00B00C91"/>
    <w:rsid w:val="00D56CF8"/>
    <w:rsid w:val="00DC6E34"/>
    <w:rsid w:val="00E257B1"/>
    <w:rsid w:val="00E25FD5"/>
    <w:rsid w:val="00E5543B"/>
    <w:rsid w:val="00F37914"/>
    <w:rsid w:val="00F85040"/>
    <w:rsid w:val="00F861DA"/>
    <w:rsid w:val="00F927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0E59"/>
  <w15:docId w15:val="{C086B74F-BB3E-4A02-9C09-698E12FE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3E4D"/>
    <w:pPr>
      <w:spacing w:after="0" w:line="240" w:lineRule="auto"/>
    </w:pPr>
    <w:rPr>
      <w:rFonts w:ascii="Arial" w:eastAsia="Times New Roman" w:hAnsi="Arial" w:cs="Times New Roman"/>
      <w:sz w:val="20"/>
      <w:szCs w:val="24"/>
      <w:lang w:eastAsia="nl-NL"/>
    </w:rPr>
  </w:style>
  <w:style w:type="paragraph" w:styleId="Kop1">
    <w:name w:val="heading 1"/>
    <w:basedOn w:val="Standaard"/>
    <w:next w:val="Standaard"/>
    <w:link w:val="Kop1Char"/>
    <w:qFormat/>
    <w:rsid w:val="00903E4D"/>
    <w:pPr>
      <w:keepNext/>
      <w:widowControl w:val="0"/>
      <w:numPr>
        <w:numId w:val="1"/>
      </w:numPr>
      <w:wordWrap w:val="0"/>
      <w:autoSpaceDE w:val="0"/>
      <w:autoSpaceDN w:val="0"/>
      <w:jc w:val="both"/>
      <w:outlineLvl w:val="0"/>
    </w:pPr>
    <w:rPr>
      <w:rFonts w:cs="Arial"/>
      <w:b/>
      <w:bCs/>
      <w:kern w:val="32"/>
      <w:szCs w:val="32"/>
      <w:u w:val="single"/>
      <w:lang w:val="en-US" w:eastAsia="ko-KR"/>
    </w:rPr>
  </w:style>
  <w:style w:type="paragraph" w:styleId="Kop2">
    <w:name w:val="heading 2"/>
    <w:basedOn w:val="Standaard"/>
    <w:next w:val="Standaard"/>
    <w:link w:val="Kop2Char"/>
    <w:qFormat/>
    <w:rsid w:val="00903E4D"/>
    <w:pPr>
      <w:keepNext/>
      <w:numPr>
        <w:ilvl w:val="1"/>
        <w:numId w:val="1"/>
      </w:numPr>
      <w:spacing w:before="240" w:after="60"/>
      <w:outlineLvl w:val="1"/>
    </w:pPr>
    <w:rPr>
      <w:rFonts w:cs="Arial"/>
      <w:b/>
      <w:bCs/>
      <w:iCs/>
      <w:szCs w:val="28"/>
    </w:rPr>
  </w:style>
  <w:style w:type="paragraph" w:styleId="Kop3">
    <w:name w:val="heading 3"/>
    <w:basedOn w:val="Standaard"/>
    <w:next w:val="Standaard"/>
    <w:link w:val="Kop3Char"/>
    <w:qFormat/>
    <w:rsid w:val="00903E4D"/>
    <w:pPr>
      <w:keepNext/>
      <w:numPr>
        <w:ilvl w:val="2"/>
        <w:numId w:val="1"/>
      </w:numPr>
      <w:spacing w:before="240" w:after="60"/>
      <w:outlineLvl w:val="2"/>
    </w:pPr>
    <w:rPr>
      <w:rFonts w:cs="Arial"/>
      <w:b/>
      <w:bCs/>
      <w:i/>
      <w:szCs w:val="26"/>
    </w:rPr>
  </w:style>
  <w:style w:type="paragraph" w:styleId="Kop4">
    <w:name w:val="heading 4"/>
    <w:basedOn w:val="Standaard"/>
    <w:next w:val="Standaard"/>
    <w:link w:val="Kop4Char"/>
    <w:qFormat/>
    <w:rsid w:val="00903E4D"/>
    <w:pPr>
      <w:keepNext/>
      <w:numPr>
        <w:ilvl w:val="3"/>
        <w:numId w:val="1"/>
      </w:numPr>
      <w:spacing w:before="240" w:after="60"/>
      <w:outlineLvl w:val="3"/>
    </w:pPr>
    <w:rPr>
      <w:b/>
      <w:bCs/>
      <w:szCs w:val="28"/>
    </w:rPr>
  </w:style>
  <w:style w:type="paragraph" w:styleId="Kop5">
    <w:name w:val="heading 5"/>
    <w:basedOn w:val="Standaard"/>
    <w:next w:val="Standaard"/>
    <w:link w:val="Kop5Char"/>
    <w:qFormat/>
    <w:rsid w:val="00903E4D"/>
    <w:pPr>
      <w:numPr>
        <w:ilvl w:val="4"/>
        <w:numId w:val="1"/>
      </w:numPr>
      <w:spacing w:before="240" w:after="60"/>
      <w:outlineLvl w:val="4"/>
    </w:pPr>
    <w:rPr>
      <w:b/>
      <w:bCs/>
      <w:iCs/>
      <w:szCs w:val="26"/>
    </w:rPr>
  </w:style>
  <w:style w:type="paragraph" w:styleId="Kop6">
    <w:name w:val="heading 6"/>
    <w:basedOn w:val="Standaard"/>
    <w:next w:val="Standaard"/>
    <w:link w:val="Kop6Char"/>
    <w:qFormat/>
    <w:rsid w:val="00903E4D"/>
    <w:pPr>
      <w:numPr>
        <w:ilvl w:val="5"/>
        <w:numId w:val="1"/>
      </w:numPr>
      <w:spacing w:before="240" w:after="60"/>
      <w:outlineLvl w:val="5"/>
    </w:pPr>
    <w:rPr>
      <w:b/>
      <w:bCs/>
      <w:szCs w:val="22"/>
    </w:rPr>
  </w:style>
  <w:style w:type="paragraph" w:styleId="Kop7">
    <w:name w:val="heading 7"/>
    <w:basedOn w:val="Standaard"/>
    <w:next w:val="Standaard"/>
    <w:link w:val="Kop7Char"/>
    <w:qFormat/>
    <w:rsid w:val="00903E4D"/>
    <w:pPr>
      <w:numPr>
        <w:ilvl w:val="6"/>
        <w:numId w:val="1"/>
      </w:numPr>
      <w:spacing w:before="240" w:after="60"/>
      <w:outlineLvl w:val="6"/>
    </w:pPr>
  </w:style>
  <w:style w:type="paragraph" w:styleId="Kop8">
    <w:name w:val="heading 8"/>
    <w:basedOn w:val="Standaard"/>
    <w:next w:val="Standaard"/>
    <w:link w:val="Kop8Char"/>
    <w:qFormat/>
    <w:rsid w:val="00903E4D"/>
    <w:pPr>
      <w:numPr>
        <w:ilvl w:val="7"/>
        <w:numId w:val="1"/>
      </w:numPr>
      <w:spacing w:before="240" w:after="60"/>
      <w:outlineLvl w:val="7"/>
    </w:pPr>
    <w:rPr>
      <w:i/>
      <w:iCs/>
    </w:rPr>
  </w:style>
  <w:style w:type="paragraph" w:styleId="Kop9">
    <w:name w:val="heading 9"/>
    <w:basedOn w:val="Standaard"/>
    <w:next w:val="Standaard"/>
    <w:link w:val="Kop9Char"/>
    <w:qFormat/>
    <w:rsid w:val="00903E4D"/>
    <w:pPr>
      <w:numPr>
        <w:ilvl w:val="8"/>
        <w:numId w:val="1"/>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03E4D"/>
    <w:rPr>
      <w:rFonts w:ascii="Arial" w:eastAsia="Times New Roman" w:hAnsi="Arial" w:cs="Arial"/>
      <w:b/>
      <w:bCs/>
      <w:kern w:val="32"/>
      <w:sz w:val="20"/>
      <w:szCs w:val="32"/>
      <w:u w:val="single"/>
      <w:lang w:val="en-US" w:eastAsia="ko-KR"/>
    </w:rPr>
  </w:style>
  <w:style w:type="character" w:customStyle="1" w:styleId="Kop2Char">
    <w:name w:val="Kop 2 Char"/>
    <w:basedOn w:val="Standaardalinea-lettertype"/>
    <w:link w:val="Kop2"/>
    <w:rsid w:val="00903E4D"/>
    <w:rPr>
      <w:rFonts w:ascii="Arial" w:eastAsia="Times New Roman" w:hAnsi="Arial" w:cs="Arial"/>
      <w:b/>
      <w:bCs/>
      <w:iCs/>
      <w:sz w:val="20"/>
      <w:szCs w:val="28"/>
      <w:lang w:eastAsia="nl-NL"/>
    </w:rPr>
  </w:style>
  <w:style w:type="character" w:customStyle="1" w:styleId="Kop3Char">
    <w:name w:val="Kop 3 Char"/>
    <w:basedOn w:val="Standaardalinea-lettertype"/>
    <w:link w:val="Kop3"/>
    <w:rsid w:val="00903E4D"/>
    <w:rPr>
      <w:rFonts w:ascii="Arial" w:eastAsia="Times New Roman" w:hAnsi="Arial" w:cs="Arial"/>
      <w:b/>
      <w:bCs/>
      <w:i/>
      <w:sz w:val="20"/>
      <w:szCs w:val="26"/>
      <w:lang w:eastAsia="nl-NL"/>
    </w:rPr>
  </w:style>
  <w:style w:type="character" w:customStyle="1" w:styleId="Kop4Char">
    <w:name w:val="Kop 4 Char"/>
    <w:basedOn w:val="Standaardalinea-lettertype"/>
    <w:link w:val="Kop4"/>
    <w:rsid w:val="00903E4D"/>
    <w:rPr>
      <w:rFonts w:ascii="Arial" w:eastAsia="Times New Roman" w:hAnsi="Arial" w:cs="Times New Roman"/>
      <w:b/>
      <w:bCs/>
      <w:sz w:val="20"/>
      <w:szCs w:val="28"/>
      <w:lang w:eastAsia="nl-NL"/>
    </w:rPr>
  </w:style>
  <w:style w:type="character" w:customStyle="1" w:styleId="Kop5Char">
    <w:name w:val="Kop 5 Char"/>
    <w:basedOn w:val="Standaardalinea-lettertype"/>
    <w:link w:val="Kop5"/>
    <w:rsid w:val="00903E4D"/>
    <w:rPr>
      <w:rFonts w:ascii="Arial" w:eastAsia="Times New Roman" w:hAnsi="Arial" w:cs="Times New Roman"/>
      <w:b/>
      <w:bCs/>
      <w:iCs/>
      <w:sz w:val="20"/>
      <w:szCs w:val="26"/>
      <w:lang w:eastAsia="nl-NL"/>
    </w:rPr>
  </w:style>
  <w:style w:type="character" w:customStyle="1" w:styleId="Kop6Char">
    <w:name w:val="Kop 6 Char"/>
    <w:basedOn w:val="Standaardalinea-lettertype"/>
    <w:link w:val="Kop6"/>
    <w:rsid w:val="00903E4D"/>
    <w:rPr>
      <w:rFonts w:ascii="Arial" w:eastAsia="Times New Roman" w:hAnsi="Arial" w:cs="Times New Roman"/>
      <w:b/>
      <w:bCs/>
      <w:sz w:val="20"/>
      <w:lang w:eastAsia="nl-NL"/>
    </w:rPr>
  </w:style>
  <w:style w:type="character" w:customStyle="1" w:styleId="Kop7Char">
    <w:name w:val="Kop 7 Char"/>
    <w:basedOn w:val="Standaardalinea-lettertype"/>
    <w:link w:val="Kop7"/>
    <w:rsid w:val="00903E4D"/>
    <w:rPr>
      <w:rFonts w:ascii="Arial" w:eastAsia="Times New Roman" w:hAnsi="Arial" w:cs="Times New Roman"/>
      <w:sz w:val="20"/>
      <w:szCs w:val="24"/>
      <w:lang w:eastAsia="nl-NL"/>
    </w:rPr>
  </w:style>
  <w:style w:type="character" w:customStyle="1" w:styleId="Kop8Char">
    <w:name w:val="Kop 8 Char"/>
    <w:basedOn w:val="Standaardalinea-lettertype"/>
    <w:link w:val="Kop8"/>
    <w:rsid w:val="00903E4D"/>
    <w:rPr>
      <w:rFonts w:ascii="Arial" w:eastAsia="Times New Roman" w:hAnsi="Arial" w:cs="Times New Roman"/>
      <w:i/>
      <w:iCs/>
      <w:sz w:val="20"/>
      <w:szCs w:val="24"/>
      <w:lang w:eastAsia="nl-NL"/>
    </w:rPr>
  </w:style>
  <w:style w:type="character" w:customStyle="1" w:styleId="Kop9Char">
    <w:name w:val="Kop 9 Char"/>
    <w:basedOn w:val="Standaardalinea-lettertype"/>
    <w:link w:val="Kop9"/>
    <w:rsid w:val="00903E4D"/>
    <w:rPr>
      <w:rFonts w:ascii="Arial" w:eastAsia="Times New Roman" w:hAnsi="Arial" w:cs="Arial"/>
      <w:sz w:val="20"/>
      <w:lang w:eastAsia="nl-NL"/>
    </w:rPr>
  </w:style>
  <w:style w:type="paragraph" w:styleId="Koptekst">
    <w:name w:val="header"/>
    <w:basedOn w:val="Standaard"/>
    <w:link w:val="KoptekstChar"/>
    <w:rsid w:val="00903E4D"/>
    <w:pPr>
      <w:tabs>
        <w:tab w:val="center" w:pos="4536"/>
        <w:tab w:val="right" w:pos="9072"/>
      </w:tabs>
    </w:pPr>
    <w:rPr>
      <w:b/>
      <w:color w:val="339933"/>
      <w:sz w:val="28"/>
    </w:rPr>
  </w:style>
  <w:style w:type="character" w:customStyle="1" w:styleId="KoptekstChar">
    <w:name w:val="Koptekst Char"/>
    <w:basedOn w:val="Standaardalinea-lettertype"/>
    <w:link w:val="Koptekst"/>
    <w:rsid w:val="00903E4D"/>
    <w:rPr>
      <w:rFonts w:ascii="Arial" w:eastAsia="Times New Roman" w:hAnsi="Arial" w:cs="Times New Roman"/>
      <w:b/>
      <w:color w:val="339933"/>
      <w:sz w:val="28"/>
      <w:szCs w:val="24"/>
      <w:lang w:eastAsia="nl-NL"/>
    </w:rPr>
  </w:style>
  <w:style w:type="paragraph" w:styleId="Voettekst">
    <w:name w:val="footer"/>
    <w:basedOn w:val="Standaard"/>
    <w:link w:val="VoettekstChar"/>
    <w:rsid w:val="00903E4D"/>
    <w:pPr>
      <w:pBdr>
        <w:top w:val="single" w:sz="4" w:space="1" w:color="auto"/>
      </w:pBdr>
      <w:tabs>
        <w:tab w:val="left" w:pos="4536"/>
      </w:tabs>
    </w:pPr>
    <w:rPr>
      <w:sz w:val="16"/>
    </w:rPr>
  </w:style>
  <w:style w:type="character" w:customStyle="1" w:styleId="VoettekstChar">
    <w:name w:val="Voettekst Char"/>
    <w:basedOn w:val="Standaardalinea-lettertype"/>
    <w:link w:val="Voettekst"/>
    <w:rsid w:val="00903E4D"/>
    <w:rPr>
      <w:rFonts w:ascii="Arial" w:eastAsia="Times New Roman" w:hAnsi="Arial" w:cs="Times New Roman"/>
      <w:sz w:val="16"/>
      <w:szCs w:val="24"/>
      <w:lang w:eastAsia="nl-NL"/>
    </w:rPr>
  </w:style>
  <w:style w:type="character" w:styleId="Paginanummer">
    <w:name w:val="page number"/>
    <w:basedOn w:val="Standaardalinea-lettertype"/>
    <w:rsid w:val="00903E4D"/>
  </w:style>
  <w:style w:type="table" w:styleId="Tabelraster">
    <w:name w:val="Table Grid"/>
    <w:basedOn w:val="Standaardtabel"/>
    <w:rsid w:val="00903E4D"/>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03E4D"/>
    <w:pPr>
      <w:ind w:left="720"/>
      <w:contextualSpacing/>
    </w:pPr>
  </w:style>
  <w:style w:type="paragraph" w:styleId="Voetnoottekst">
    <w:name w:val="footnote text"/>
    <w:basedOn w:val="Standaard"/>
    <w:link w:val="VoetnoottekstChar"/>
    <w:rsid w:val="00E25FD5"/>
    <w:rPr>
      <w:szCs w:val="20"/>
    </w:rPr>
  </w:style>
  <w:style w:type="character" w:customStyle="1" w:styleId="VoetnoottekstChar">
    <w:name w:val="Voetnoottekst Char"/>
    <w:basedOn w:val="Standaardalinea-lettertype"/>
    <w:link w:val="Voetnoottekst"/>
    <w:rsid w:val="00E25FD5"/>
    <w:rPr>
      <w:rFonts w:ascii="Arial" w:eastAsia="Times New Roman" w:hAnsi="Arial" w:cs="Times New Roman"/>
      <w:sz w:val="20"/>
      <w:szCs w:val="20"/>
      <w:lang w:eastAsia="nl-NL"/>
    </w:rPr>
  </w:style>
  <w:style w:type="character" w:styleId="Voetnootmarkering">
    <w:name w:val="footnote reference"/>
    <w:basedOn w:val="Standaardalinea-lettertype"/>
    <w:rsid w:val="00E25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S Word" ma:contentTypeID="0x010100E4426C64887B48609B17A586D57AC9B40082EE318F9D5FD246B739AC34F121B521" ma:contentTypeVersion="3" ma:contentTypeDescription="Een nieuw document maken." ma:contentTypeScope="" ma:versionID="c77ec58f7b032700dcf1442576c50f26">
  <xsd:schema xmlns:xsd="http://www.w3.org/2001/XMLSchema" xmlns:xs="http://www.w3.org/2001/XMLSchema" xmlns:p="http://schemas.microsoft.com/office/2006/metadata/properties" xmlns:ns2="8463d4c7-ea13-4c0c-9f6c-2f0e34285330" targetNamespace="http://schemas.microsoft.com/office/2006/metadata/properties" ma:root="true" ma:fieldsID="e26faebe8b46f1bc233538446f65eaf7" ns2:_="">
    <xsd:import namespace="8463d4c7-ea13-4c0c-9f6c-2f0e3428533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3d4c7-ea13-4c0c-9f6c-2f0e3428533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58115-AFC4-49D2-9DC4-75E42F89D3FB}">
  <ds:schemaRefs>
    <ds:schemaRef ds:uri="http://purl.org/dc/terms/"/>
    <ds:schemaRef ds:uri="http://schemas.openxmlformats.org/package/2006/metadata/core-properties"/>
    <ds:schemaRef ds:uri="http://purl.org/dc/dcmitype/"/>
    <ds:schemaRef ds:uri="8463d4c7-ea13-4c0c-9f6c-2f0e34285330"/>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D549E8B-9DE8-4C0B-A51F-B8F2BA7C918F}">
  <ds:schemaRefs>
    <ds:schemaRef ds:uri="http://schemas.microsoft.com/sharepoint/v3/contenttype/forms"/>
  </ds:schemaRefs>
</ds:datastoreItem>
</file>

<file path=customXml/itemProps3.xml><?xml version="1.0" encoding="utf-8"?>
<ds:datastoreItem xmlns:ds="http://schemas.openxmlformats.org/officeDocument/2006/customXml" ds:itemID="{01DA806D-D370-474B-AC65-84639B3EC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3d4c7-ea13-4c0c-9f6c-2f0e34285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4821</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Groene Hart Ziekenhuis</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Bogerd, Hans</dc:creator>
  <cp:lastModifiedBy>Straver, Jeanine</cp:lastModifiedBy>
  <cp:revision>2</cp:revision>
  <dcterms:created xsi:type="dcterms:W3CDTF">2025-01-09T08:39:00Z</dcterms:created>
  <dcterms:modified xsi:type="dcterms:W3CDTF">2025-01-09T08:39:00Z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0x010100E4426C64887B48609B17A586D57AC9B40082EE318F9D5FD246B739AC34F121B521</vt:lpwstr>
  </property>
</Properties>
</file>